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F4" w:rsidRDefault="002D76F4" w:rsidP="002D76F4">
      <w:pPr>
        <w:pStyle w:val="NoSpacing"/>
        <w:jc w:val="center"/>
        <w:rPr>
          <w:rFonts w:ascii="Arial" w:hAnsi="Arial" w:cs="Arial"/>
          <w:b/>
        </w:rPr>
      </w:pPr>
      <w:r>
        <w:rPr>
          <w:rFonts w:ascii="Arial" w:hAnsi="Arial"/>
          <w:b/>
        </w:rPr>
        <w:t>CONSULTATION PUBLIQUE SUR LE PROJET DE</w:t>
      </w:r>
    </w:p>
    <w:p w:rsidR="002D76F4" w:rsidRPr="00D123C2" w:rsidRDefault="002D76F4" w:rsidP="002D76F4">
      <w:pPr>
        <w:pStyle w:val="NoSpacing"/>
        <w:jc w:val="center"/>
        <w:rPr>
          <w:rFonts w:ascii="Arial" w:hAnsi="Arial" w:cs="Arial"/>
          <w:b/>
          <w:i/>
        </w:rPr>
      </w:pPr>
      <w:r>
        <w:rPr>
          <w:rFonts w:ascii="Arial" w:hAnsi="Arial"/>
          <w:b/>
          <w:i/>
        </w:rPr>
        <w:t>RÈGLEMENT SUR LA SALUBRITÉ DES ALIMENTS AU CANADA</w:t>
      </w:r>
      <w:r>
        <w:rPr>
          <w:rFonts w:ascii="Arial" w:hAnsi="Arial"/>
          <w:b/>
        </w:rPr>
        <w:t xml:space="preserve"> (RSAC)</w:t>
      </w:r>
    </w:p>
    <w:p w:rsidR="002D76F4" w:rsidRPr="00475ADD" w:rsidRDefault="002D76F4" w:rsidP="002D76F4">
      <w:pPr>
        <w:pStyle w:val="NoSpacing"/>
        <w:jc w:val="center"/>
        <w:rPr>
          <w:rFonts w:ascii="Arial" w:hAnsi="Arial" w:cs="Arial"/>
          <w:b/>
        </w:rPr>
      </w:pPr>
    </w:p>
    <w:p w:rsidR="002D76F4" w:rsidRPr="00407268" w:rsidRDefault="002D76F4" w:rsidP="002D76F4">
      <w:pPr>
        <w:pStyle w:val="Header"/>
        <w:rPr>
          <w:rFonts w:ascii="Arial" w:hAnsi="Arial" w:cs="Arial"/>
          <w:b/>
          <w:bCs/>
          <w:sz w:val="10"/>
          <w:szCs w:val="10"/>
          <w:u w:val="single"/>
        </w:rPr>
      </w:pPr>
    </w:p>
    <w:p w:rsidR="002D76F4" w:rsidRPr="00E40A9B" w:rsidRDefault="002D76F4" w:rsidP="002D76F4">
      <w:pPr>
        <w:pStyle w:val="Header"/>
        <w:rPr>
          <w:rFonts w:ascii="Arial" w:hAnsi="Arial" w:cs="Arial"/>
          <w:b/>
          <w:bCs/>
          <w:sz w:val="22"/>
          <w:szCs w:val="22"/>
        </w:rPr>
      </w:pPr>
      <w:r>
        <w:rPr>
          <w:rFonts w:ascii="Arial" w:hAnsi="Arial"/>
          <w:b/>
          <w:sz w:val="22"/>
        </w:rPr>
        <w:t xml:space="preserve">Document d’information : Projet de </w:t>
      </w:r>
      <w:r>
        <w:rPr>
          <w:rFonts w:ascii="Arial" w:hAnsi="Arial"/>
          <w:b/>
          <w:i/>
          <w:sz w:val="22"/>
        </w:rPr>
        <w:t>Règlement sur la salubrité des aliments au Canada</w:t>
      </w:r>
    </w:p>
    <w:p w:rsidR="002D76F4" w:rsidRDefault="002D76F4" w:rsidP="002D76F4">
      <w:pPr>
        <w:pStyle w:val="Header"/>
        <w:rPr>
          <w:rFonts w:ascii="Arial" w:hAnsi="Arial" w:cs="Arial"/>
          <w:b/>
          <w:bCs/>
          <w:sz w:val="22"/>
          <w:szCs w:val="22"/>
        </w:rPr>
      </w:pPr>
    </w:p>
    <w:p w:rsidR="002D76F4" w:rsidRPr="00380822" w:rsidRDefault="002D76F4" w:rsidP="002D76F4">
      <w:pPr>
        <w:pStyle w:val="Header"/>
        <w:rPr>
          <w:rFonts w:ascii="Arial" w:hAnsi="Arial" w:cs="Arial"/>
          <w:b/>
          <w:bCs/>
          <w:sz w:val="22"/>
          <w:szCs w:val="22"/>
        </w:rPr>
      </w:pPr>
      <w:r>
        <w:rPr>
          <w:rFonts w:ascii="Arial" w:hAnsi="Arial"/>
          <w:b/>
          <w:sz w:val="22"/>
        </w:rPr>
        <w:t>Ce que cela signifie pour les Canadiens</w:t>
      </w:r>
    </w:p>
    <w:p w:rsidR="002D76F4" w:rsidRPr="00380822" w:rsidRDefault="002D76F4" w:rsidP="002D76F4">
      <w:pPr>
        <w:pStyle w:val="Header"/>
        <w:rPr>
          <w:rFonts w:ascii="Arial" w:hAnsi="Arial" w:cs="Arial"/>
          <w:b/>
          <w:bCs/>
          <w:sz w:val="22"/>
          <w:szCs w:val="22"/>
        </w:rPr>
      </w:pPr>
    </w:p>
    <w:p w:rsidR="002D76F4" w:rsidRPr="00380822" w:rsidRDefault="002D76F4" w:rsidP="002D76F4">
      <w:pPr>
        <w:pStyle w:val="Level1"/>
        <w:widowControl w:val="0"/>
        <w:tabs>
          <w:tab w:val="left" w:pos="-1440"/>
        </w:tabs>
        <w:ind w:left="0"/>
        <w:outlineLvl w:val="0"/>
        <w:rPr>
          <w:rFonts w:ascii="Arial" w:hAnsi="Arial" w:cs="Arial"/>
        </w:rPr>
      </w:pPr>
      <w:r>
        <w:rPr>
          <w:rFonts w:ascii="Arial" w:hAnsi="Arial"/>
          <w:sz w:val="22"/>
        </w:rPr>
        <w:t xml:space="preserve">La salubrité des aliments est une grande priorité du gouvernement du Canada. Le projet de </w:t>
      </w:r>
      <w:r>
        <w:rPr>
          <w:rFonts w:ascii="Arial" w:hAnsi="Arial"/>
          <w:i/>
          <w:sz w:val="22"/>
        </w:rPr>
        <w:t>Règlement sur la salubrité des aliments au Canada</w:t>
      </w:r>
      <w:r>
        <w:rPr>
          <w:rFonts w:ascii="Arial" w:hAnsi="Arial"/>
          <w:sz w:val="22"/>
        </w:rPr>
        <w:t xml:space="preserve"> offrirait une protection accrue aux familles canadiennes en me</w:t>
      </w:r>
      <w:r w:rsidRPr="00F9616C">
        <w:rPr>
          <w:rFonts w:ascii="Arial" w:hAnsi="Arial"/>
          <w:sz w:val="22"/>
        </w:rPr>
        <w:t>ttant l’accent sur la prévention des risques pour la salubrité des aliments importés au Canada ou des aliments faisant l’objet d’un commerce interprovincial. Le règlement s’appliquerait aussi aux aliments destinés à l’exportation</w:t>
      </w:r>
      <w:r>
        <w:rPr>
          <w:rFonts w:ascii="Arial" w:hAnsi="Arial"/>
          <w:sz w:val="22"/>
        </w:rPr>
        <w:t xml:space="preserve">. </w:t>
      </w:r>
    </w:p>
    <w:p w:rsidR="002D76F4" w:rsidRPr="00380822" w:rsidRDefault="002D76F4" w:rsidP="002D76F4">
      <w:pPr>
        <w:pStyle w:val="Header"/>
        <w:rPr>
          <w:rFonts w:ascii="Arial" w:hAnsi="Arial" w:cs="Arial"/>
          <w:bCs/>
          <w:sz w:val="22"/>
          <w:szCs w:val="22"/>
        </w:rPr>
      </w:pPr>
    </w:p>
    <w:p w:rsidR="002D76F4" w:rsidRDefault="002D76F4" w:rsidP="002D76F4">
      <w:pPr>
        <w:pStyle w:val="NoSpacing"/>
        <w:widowControl w:val="0"/>
        <w:tabs>
          <w:tab w:val="left" w:pos="-1440"/>
        </w:tabs>
        <w:outlineLvl w:val="0"/>
        <w:rPr>
          <w:rFonts w:ascii="Arial" w:hAnsi="Arial" w:cs="Arial"/>
        </w:rPr>
      </w:pPr>
      <w:r w:rsidRPr="00A3708F">
        <w:rPr>
          <w:rFonts w:ascii="Arial" w:hAnsi="Arial"/>
        </w:rPr>
        <w:t>Le</w:t>
      </w:r>
      <w:r>
        <w:rPr>
          <w:rFonts w:ascii="Arial" w:hAnsi="Arial"/>
        </w:rPr>
        <w:t xml:space="preserve"> projet de règlement obligerait le</w:t>
      </w:r>
      <w:r w:rsidRPr="00A3708F">
        <w:rPr>
          <w:rFonts w:ascii="Arial" w:hAnsi="Arial"/>
        </w:rPr>
        <w:t xml:space="preserve">s entreprises </w:t>
      </w:r>
      <w:r>
        <w:rPr>
          <w:rFonts w:ascii="Arial" w:hAnsi="Arial"/>
        </w:rPr>
        <w:t xml:space="preserve">du secteur </w:t>
      </w:r>
      <w:r w:rsidRPr="00A3708F">
        <w:rPr>
          <w:rFonts w:ascii="Arial" w:hAnsi="Arial"/>
        </w:rPr>
        <w:t xml:space="preserve">alimentaire </w:t>
      </w:r>
      <w:r>
        <w:rPr>
          <w:rFonts w:ascii="Arial" w:hAnsi="Arial"/>
        </w:rPr>
        <w:t>à</w:t>
      </w:r>
      <w:r w:rsidRPr="00A3708F">
        <w:rPr>
          <w:rFonts w:ascii="Arial" w:hAnsi="Arial"/>
        </w:rPr>
        <w:t xml:space="preserve"> mettre en place des mesures de contrôle préventif afin de déterminer et gérer les risques pour la salubrité des aliments avant la mise en vente des produits aux consommateurs. Ces mesures réduiraient aussi le temps nécessaire pour retirer du marché les produits insalubres</w:t>
      </w:r>
      <w:r>
        <w:rPr>
          <w:rFonts w:ascii="Arial" w:hAnsi="Arial"/>
        </w:rPr>
        <w:t>.</w:t>
      </w:r>
    </w:p>
    <w:p w:rsidR="002D76F4" w:rsidRDefault="002D76F4" w:rsidP="002D76F4">
      <w:pPr>
        <w:pStyle w:val="NoSpacing"/>
        <w:widowControl w:val="0"/>
        <w:tabs>
          <w:tab w:val="left" w:pos="-1440"/>
        </w:tabs>
        <w:outlineLvl w:val="0"/>
        <w:rPr>
          <w:rFonts w:ascii="Arial" w:hAnsi="Arial" w:cs="Arial"/>
        </w:rPr>
      </w:pPr>
    </w:p>
    <w:p w:rsidR="004C4C11" w:rsidRPr="009318D6" w:rsidRDefault="002D76F4" w:rsidP="004C4C11">
      <w:pPr>
        <w:pStyle w:val="NoSpacing"/>
        <w:rPr>
          <w:rFonts w:ascii="Arial" w:hAnsi="Arial" w:cs="Arial"/>
        </w:rPr>
      </w:pPr>
      <w:r>
        <w:rPr>
          <w:rFonts w:ascii="Arial" w:hAnsi="Arial"/>
        </w:rPr>
        <w:t xml:space="preserve">Le projet de </w:t>
      </w:r>
      <w:r>
        <w:rPr>
          <w:rFonts w:ascii="Arial" w:hAnsi="Arial"/>
          <w:i/>
        </w:rPr>
        <w:t>Règlement sur la salubrité des aliments au Canada</w:t>
      </w:r>
      <w:r>
        <w:rPr>
          <w:rFonts w:ascii="Arial" w:hAnsi="Arial"/>
        </w:rPr>
        <w:t xml:space="preserve"> permettrait l’entrée en vigueur de la </w:t>
      </w:r>
      <w:hyperlink r:id="rId8">
        <w:r>
          <w:rPr>
            <w:rStyle w:val="Hyperlink"/>
            <w:rFonts w:ascii="Arial" w:hAnsi="Arial"/>
            <w:i/>
          </w:rPr>
          <w:t>Loi sur la salubrité des aliments au Canada</w:t>
        </w:r>
      </w:hyperlink>
      <w:r>
        <w:rPr>
          <w:rFonts w:ascii="Arial" w:hAnsi="Arial"/>
        </w:rPr>
        <w:t xml:space="preserve">, adoptée en 2012 avec l’appui de tous les partis. Le </w:t>
      </w:r>
      <w:r w:rsidRPr="00A3708F">
        <w:rPr>
          <w:rFonts w:ascii="Arial" w:hAnsi="Arial"/>
        </w:rPr>
        <w:t xml:space="preserve">projet de règlement regroupe en un seul règlement </w:t>
      </w:r>
      <w:r w:rsidRPr="002D76F4">
        <w:rPr>
          <w:rFonts w:ascii="Arial" w:hAnsi="Arial"/>
        </w:rPr>
        <w:t>quatorze</w:t>
      </w:r>
      <w:r w:rsidRPr="00A3708F">
        <w:rPr>
          <w:rFonts w:ascii="Arial" w:hAnsi="Arial"/>
        </w:rPr>
        <w:t xml:space="preserve"> règlements ex</w:t>
      </w:r>
      <w:r w:rsidRPr="004C4C11">
        <w:rPr>
          <w:rFonts w:ascii="Arial" w:hAnsi="Arial"/>
        </w:rPr>
        <w:t xml:space="preserve">istants. </w:t>
      </w:r>
      <w:r w:rsidR="004C4C11" w:rsidRPr="004C4C11">
        <w:rPr>
          <w:rFonts w:ascii="Arial" w:hAnsi="Arial"/>
        </w:rPr>
        <w:t>La mise en œuvre de règles plus rigoureuses, ainsi que l’adoption de nouvelles approches en matière d’inspection, de prestation des services et d’utilisation des données sur le risques pour planifier les inspections, permettront de renforcer la capacité de l’ACIA de répondre aux besoins des consommateurs et de l’industrie.</w:t>
      </w:r>
    </w:p>
    <w:p w:rsidR="002D76F4" w:rsidRPr="00AD3245" w:rsidRDefault="002D76F4" w:rsidP="004C4C11">
      <w:pPr>
        <w:pStyle w:val="NoSpacing"/>
        <w:rPr>
          <w:rFonts w:ascii="Arial" w:hAnsi="Arial" w:cs="Arial"/>
        </w:rPr>
      </w:pPr>
    </w:p>
    <w:p w:rsidR="002D76F4" w:rsidRPr="00380822" w:rsidRDefault="002D76F4" w:rsidP="002D76F4">
      <w:pPr>
        <w:pStyle w:val="Header"/>
        <w:rPr>
          <w:rFonts w:ascii="Arial" w:hAnsi="Arial" w:cs="Arial"/>
          <w:b/>
          <w:bCs/>
          <w:sz w:val="22"/>
          <w:szCs w:val="22"/>
        </w:rPr>
      </w:pPr>
      <w:r>
        <w:rPr>
          <w:rFonts w:ascii="Arial" w:hAnsi="Arial"/>
          <w:b/>
          <w:sz w:val="22"/>
        </w:rPr>
        <w:t>Ce que cela signifie pour les entreprises du secteur alimentaire</w:t>
      </w:r>
    </w:p>
    <w:p w:rsidR="002D76F4" w:rsidRPr="00380822" w:rsidRDefault="002D76F4" w:rsidP="002D76F4">
      <w:pPr>
        <w:pStyle w:val="Header"/>
        <w:rPr>
          <w:rFonts w:ascii="Arial" w:hAnsi="Arial" w:cs="Arial"/>
          <w:sz w:val="22"/>
          <w:szCs w:val="22"/>
        </w:rPr>
      </w:pPr>
    </w:p>
    <w:p w:rsidR="002D76F4" w:rsidRPr="00380822" w:rsidRDefault="002D76F4" w:rsidP="002D76F4">
      <w:pPr>
        <w:pStyle w:val="NoSpacing"/>
        <w:rPr>
          <w:rFonts w:ascii="Arial" w:hAnsi="Arial" w:cs="Arial"/>
        </w:rPr>
      </w:pPr>
      <w:r w:rsidRPr="003B4370">
        <w:rPr>
          <w:rFonts w:ascii="Arial" w:hAnsi="Arial"/>
        </w:rPr>
        <w:t xml:space="preserve">Une réglementation souple, rigoureuse et axée sur la prévention aidera grandement </w:t>
      </w:r>
      <w:r>
        <w:rPr>
          <w:rFonts w:ascii="Arial" w:hAnsi="Arial"/>
        </w:rPr>
        <w:t>les entreprises à maintenir leur réputation, la santé et la loyauté de leurs clients et à éviter des rappels onéreux.</w:t>
      </w:r>
    </w:p>
    <w:p w:rsidR="002D76F4" w:rsidRPr="00380822" w:rsidRDefault="002D76F4" w:rsidP="002D76F4">
      <w:pPr>
        <w:pStyle w:val="NoSpacing"/>
        <w:ind w:left="720"/>
        <w:rPr>
          <w:rFonts w:ascii="Arial" w:hAnsi="Arial" w:cs="Arial"/>
        </w:rPr>
      </w:pPr>
      <w:r>
        <w:rPr>
          <w:rFonts w:ascii="Arial" w:hAnsi="Arial"/>
        </w:rPr>
        <w:t xml:space="preserve"> </w:t>
      </w:r>
    </w:p>
    <w:p w:rsidR="002D76F4" w:rsidRDefault="002D76F4" w:rsidP="002D76F4">
      <w:pPr>
        <w:pStyle w:val="NoSpacing"/>
        <w:rPr>
          <w:rFonts w:ascii="Arial" w:hAnsi="Arial" w:cs="Arial"/>
        </w:rPr>
      </w:pPr>
      <w:r>
        <w:rPr>
          <w:rFonts w:ascii="Arial" w:hAnsi="Arial"/>
        </w:rPr>
        <w:t>Des systèmes préventifs rigoureux, comme des mesures de contrôle de la salubrité et des outils de traçabilité, rendraient les entreprises alimentaires canadiennes plus concurrentielles tout au long de la chaîne d’approvisionnement, de la ferme jusqu’au détaillant, au Canada ainsi que sur la scène mondiale.</w:t>
      </w:r>
    </w:p>
    <w:p w:rsidR="002D76F4" w:rsidRDefault="002D76F4" w:rsidP="002D76F4">
      <w:pPr>
        <w:pStyle w:val="NoSpacing"/>
        <w:rPr>
          <w:rFonts w:ascii="Arial" w:hAnsi="Arial" w:cs="Arial"/>
        </w:rPr>
      </w:pPr>
    </w:p>
    <w:p w:rsidR="002D76F4" w:rsidRPr="00D46960" w:rsidRDefault="002D76F4" w:rsidP="002D76F4">
      <w:pPr>
        <w:pStyle w:val="NoSpacing"/>
        <w:rPr>
          <w:rFonts w:ascii="Arial" w:hAnsi="Arial" w:cs="Arial"/>
        </w:rPr>
      </w:pPr>
      <w:r>
        <w:rPr>
          <w:rFonts w:ascii="Arial" w:hAnsi="Arial"/>
        </w:rPr>
        <w:t xml:space="preserve">Des règles axées sur les résultats en matière de salubrité des aliments permettraient </w:t>
      </w:r>
      <w:r w:rsidR="004C4C11">
        <w:rPr>
          <w:rFonts w:ascii="Arial" w:hAnsi="Arial"/>
        </w:rPr>
        <w:t xml:space="preserve">aux </w:t>
      </w:r>
      <w:r>
        <w:rPr>
          <w:rFonts w:ascii="Arial" w:hAnsi="Arial"/>
        </w:rPr>
        <w:t>entreprise</w:t>
      </w:r>
      <w:r w:rsidR="004C4C11">
        <w:rPr>
          <w:rFonts w:ascii="Arial" w:hAnsi="Arial"/>
        </w:rPr>
        <w:t>s</w:t>
      </w:r>
      <w:r>
        <w:rPr>
          <w:rFonts w:ascii="Arial" w:hAnsi="Arial"/>
        </w:rPr>
        <w:t xml:space="preserve"> d’être plus novatrice. Plutôt que d’avoir à suivre des méthodes et processus prescrits, vous auriez plus de souplesse pour instaurer des technologies, des procédures et des processus nouveaux, tout en respectant les exigences proposées en matière de salubrité des aliments.</w:t>
      </w:r>
    </w:p>
    <w:p w:rsidR="002D76F4" w:rsidRPr="0080401B" w:rsidRDefault="002D76F4" w:rsidP="002D76F4">
      <w:pPr>
        <w:pStyle w:val="Level1"/>
        <w:widowControl w:val="0"/>
        <w:tabs>
          <w:tab w:val="left" w:pos="-1440"/>
        </w:tabs>
        <w:ind w:left="0"/>
        <w:outlineLvl w:val="0"/>
        <w:rPr>
          <w:rFonts w:ascii="Arial" w:hAnsi="Arial" w:cs="Arial"/>
          <w:sz w:val="22"/>
          <w:szCs w:val="22"/>
        </w:rPr>
      </w:pPr>
    </w:p>
    <w:p w:rsidR="002D76F4" w:rsidRPr="00380822" w:rsidRDefault="002D76F4" w:rsidP="002D76F4">
      <w:pPr>
        <w:pStyle w:val="Level1"/>
        <w:widowControl w:val="0"/>
        <w:tabs>
          <w:tab w:val="left" w:pos="-1440"/>
        </w:tabs>
        <w:ind w:left="0"/>
        <w:outlineLvl w:val="0"/>
        <w:rPr>
          <w:rFonts w:ascii="Arial" w:eastAsia="Calibri" w:hAnsi="Arial" w:cs="Arial"/>
          <w:sz w:val="22"/>
          <w:szCs w:val="22"/>
        </w:rPr>
      </w:pPr>
      <w:r>
        <w:rPr>
          <w:rFonts w:ascii="Arial" w:hAnsi="Arial"/>
          <w:sz w:val="22"/>
        </w:rPr>
        <w:t xml:space="preserve">Nous nous engageons à aider </w:t>
      </w:r>
      <w:r w:rsidR="004C4C11">
        <w:rPr>
          <w:rFonts w:ascii="Arial" w:hAnsi="Arial"/>
          <w:sz w:val="22"/>
        </w:rPr>
        <w:t xml:space="preserve">les entreprises </w:t>
      </w:r>
      <w:r>
        <w:rPr>
          <w:rFonts w:ascii="Arial" w:hAnsi="Arial"/>
          <w:sz w:val="22"/>
        </w:rPr>
        <w:t xml:space="preserve">à comprendre et à mettre en œuvre les exigences réglementaires. De l’information et des directives sont offertes pour expliquer les principaux éléments du projet de loi et ce qui serait attendu de vous. Des vidéos, des outils interactifs, des fiches d’information, des modèles et un guide sont disponibles à l’adresse </w:t>
      </w:r>
      <w:hyperlink r:id="rId9">
        <w:r>
          <w:rPr>
            <w:rStyle w:val="Hyperlink"/>
            <w:rFonts w:ascii="Arial" w:hAnsi="Arial"/>
            <w:sz w:val="22"/>
          </w:rPr>
          <w:t>inspection.gc.ca/</w:t>
        </w:r>
        <w:proofErr w:type="spellStart"/>
        <w:r>
          <w:rPr>
            <w:rStyle w:val="Hyperlink"/>
            <w:rFonts w:ascii="Arial" w:hAnsi="Arial"/>
            <w:sz w:val="22"/>
          </w:rPr>
          <w:t>alimentssalubres</w:t>
        </w:r>
        <w:proofErr w:type="spellEnd"/>
      </w:hyperlink>
      <w:r>
        <w:rPr>
          <w:rFonts w:ascii="Arial" w:hAnsi="Arial"/>
          <w:sz w:val="22"/>
        </w:rPr>
        <w:t>.</w:t>
      </w:r>
    </w:p>
    <w:p w:rsidR="002D76F4" w:rsidRPr="00380822" w:rsidRDefault="002D76F4" w:rsidP="002D76F4">
      <w:pPr>
        <w:pStyle w:val="Header"/>
        <w:rPr>
          <w:rFonts w:ascii="Arial" w:hAnsi="Arial" w:cs="Arial"/>
          <w:bCs/>
          <w:sz w:val="22"/>
          <w:szCs w:val="22"/>
        </w:rPr>
      </w:pPr>
    </w:p>
    <w:p w:rsidR="004C4C11" w:rsidRDefault="004C4C11" w:rsidP="004C4C11">
      <w:pPr>
        <w:pStyle w:val="Header"/>
        <w:rPr>
          <w:rFonts w:ascii="Arial" w:hAnsi="Arial" w:cs="Arial"/>
          <w:sz w:val="22"/>
          <w:szCs w:val="22"/>
        </w:rPr>
      </w:pPr>
      <w:r w:rsidRPr="004C4C11">
        <w:rPr>
          <w:rFonts w:ascii="Arial" w:hAnsi="Arial" w:cs="Arial"/>
          <w:sz w:val="22"/>
          <w:szCs w:val="22"/>
        </w:rPr>
        <w:t>Les consultations au sujet de cette initiative ont débuté en 2013. Les commentaires recueillis auprès des petites entreprises alimentaires en 2015 nous ont permis de trouver des façons de réduire le fardeau de la réglementation</w:t>
      </w:r>
      <w:r w:rsidR="008860F6">
        <w:rPr>
          <w:rFonts w:ascii="Arial" w:hAnsi="Arial" w:cs="Arial"/>
          <w:sz w:val="22"/>
          <w:szCs w:val="22"/>
        </w:rPr>
        <w:t xml:space="preserve"> </w:t>
      </w:r>
      <w:r w:rsidR="008860F6">
        <w:rPr>
          <w:rFonts w:ascii="Arial" w:eastAsia="Calibri" w:hAnsi="Arial" w:cs="Arial"/>
          <w:sz w:val="22"/>
          <w:szCs w:val="22"/>
        </w:rPr>
        <w:t>tout en am</w:t>
      </w:r>
      <w:r w:rsidR="008860F6" w:rsidRPr="00653B2C">
        <w:rPr>
          <w:rFonts w:ascii="Arial" w:eastAsia="Calibri" w:hAnsi="Arial" w:cs="Arial"/>
          <w:sz w:val="22"/>
          <w:szCs w:val="22"/>
        </w:rPr>
        <w:t>é</w:t>
      </w:r>
      <w:r w:rsidR="008860F6">
        <w:rPr>
          <w:rFonts w:ascii="Arial" w:eastAsia="Calibri" w:hAnsi="Arial" w:cs="Arial"/>
          <w:sz w:val="22"/>
          <w:szCs w:val="22"/>
        </w:rPr>
        <w:t>liorant la s</w:t>
      </w:r>
      <w:r w:rsidR="008860F6" w:rsidRPr="00653B2C">
        <w:rPr>
          <w:rFonts w:ascii="Arial" w:eastAsia="Calibri" w:hAnsi="Arial" w:cs="Arial"/>
          <w:sz w:val="22"/>
          <w:szCs w:val="22"/>
        </w:rPr>
        <w:t>é</w:t>
      </w:r>
      <w:r w:rsidR="008860F6">
        <w:rPr>
          <w:rFonts w:ascii="Arial" w:eastAsia="Calibri" w:hAnsi="Arial" w:cs="Arial"/>
          <w:sz w:val="22"/>
          <w:szCs w:val="22"/>
        </w:rPr>
        <w:t>curit</w:t>
      </w:r>
      <w:r w:rsidR="008860F6" w:rsidRPr="00653B2C">
        <w:rPr>
          <w:rFonts w:ascii="Arial" w:eastAsia="Calibri" w:hAnsi="Arial" w:cs="Arial"/>
          <w:sz w:val="22"/>
          <w:szCs w:val="22"/>
        </w:rPr>
        <w:t>é</w:t>
      </w:r>
      <w:r w:rsidR="008860F6">
        <w:rPr>
          <w:rFonts w:ascii="Arial" w:eastAsia="Calibri" w:hAnsi="Arial" w:cs="Arial"/>
          <w:sz w:val="22"/>
          <w:szCs w:val="22"/>
        </w:rPr>
        <w:t xml:space="preserve"> des canadiens</w:t>
      </w:r>
      <w:r w:rsidRPr="004C4C11">
        <w:rPr>
          <w:rFonts w:ascii="Arial" w:hAnsi="Arial" w:cs="Arial"/>
          <w:sz w:val="22"/>
          <w:szCs w:val="22"/>
        </w:rPr>
        <w:t>. Par exemple, certaines exigences pourraient être appliquées progressivement afin d’accorder plus de temps de préparation et d’adaptation à certains secteurs.</w:t>
      </w:r>
    </w:p>
    <w:p w:rsidR="002D76F4" w:rsidRDefault="002D76F4" w:rsidP="002D76F4">
      <w:pPr>
        <w:pStyle w:val="Header"/>
        <w:rPr>
          <w:rFonts w:ascii="Arial" w:hAnsi="Arial" w:cs="Arial"/>
          <w:bCs/>
          <w:sz w:val="22"/>
          <w:szCs w:val="22"/>
        </w:rPr>
      </w:pPr>
    </w:p>
    <w:p w:rsidR="002D76F4" w:rsidRDefault="002D76F4" w:rsidP="002D76F4">
      <w:pPr>
        <w:pStyle w:val="Header"/>
        <w:rPr>
          <w:rFonts w:ascii="Arial" w:hAnsi="Arial" w:cs="Arial"/>
          <w:b/>
          <w:bCs/>
          <w:sz w:val="22"/>
          <w:szCs w:val="22"/>
        </w:rPr>
      </w:pPr>
      <w:r>
        <w:rPr>
          <w:rFonts w:ascii="Arial" w:hAnsi="Arial"/>
          <w:b/>
          <w:sz w:val="22"/>
        </w:rPr>
        <w:t>Ce que cela signifie pour le commerce</w:t>
      </w:r>
    </w:p>
    <w:p w:rsidR="002D76F4" w:rsidRDefault="002D76F4" w:rsidP="002D76F4">
      <w:pPr>
        <w:pStyle w:val="Header"/>
        <w:rPr>
          <w:rFonts w:ascii="Arial" w:hAnsi="Arial" w:cs="Arial"/>
          <w:b/>
          <w:bCs/>
          <w:sz w:val="22"/>
          <w:szCs w:val="22"/>
        </w:rPr>
      </w:pPr>
    </w:p>
    <w:p w:rsidR="002D76F4" w:rsidRPr="009E5303" w:rsidRDefault="002D76F4" w:rsidP="002D76F4">
      <w:pPr>
        <w:pStyle w:val="NoSpacing"/>
        <w:rPr>
          <w:rFonts w:ascii="Arial" w:hAnsi="Arial" w:cs="Arial"/>
        </w:rPr>
      </w:pPr>
      <w:r>
        <w:rPr>
          <w:rFonts w:ascii="Arial" w:hAnsi="Arial"/>
        </w:rPr>
        <w:t>Nos principaux partenaires commerciaux, comme les États</w:t>
      </w:r>
      <w:r>
        <w:noBreakHyphen/>
      </w:r>
      <w:r>
        <w:rPr>
          <w:rFonts w:ascii="Arial" w:hAnsi="Arial"/>
        </w:rPr>
        <w:t>Unis, l’Union européenne, l’Australie et la Nouvelle</w:t>
      </w:r>
      <w:r>
        <w:noBreakHyphen/>
      </w:r>
      <w:r>
        <w:rPr>
          <w:rFonts w:ascii="Arial" w:hAnsi="Arial"/>
        </w:rPr>
        <w:t>Zélande, adoptent également des systèmes préventifs fondés sur des résultats. Le projet de règlement est en harmonie avec les approches adoptées par ces principaux partenaires commerciaux pour mieux gérer les risques pour la salubrité des aliments.</w:t>
      </w:r>
    </w:p>
    <w:p w:rsidR="002D76F4" w:rsidRDefault="002D76F4" w:rsidP="002D76F4">
      <w:pPr>
        <w:pStyle w:val="Level1"/>
        <w:widowControl w:val="0"/>
        <w:tabs>
          <w:tab w:val="left" w:pos="-1440"/>
        </w:tabs>
        <w:ind w:left="0"/>
        <w:outlineLvl w:val="0"/>
        <w:rPr>
          <w:rFonts w:ascii="Arial" w:hAnsi="Arial" w:cs="Arial"/>
          <w:sz w:val="22"/>
          <w:szCs w:val="22"/>
        </w:rPr>
      </w:pPr>
    </w:p>
    <w:p w:rsidR="002D76F4" w:rsidRPr="00ED28F4" w:rsidRDefault="002D76F4" w:rsidP="002D76F4">
      <w:pPr>
        <w:pStyle w:val="Level1"/>
        <w:widowControl w:val="0"/>
        <w:tabs>
          <w:tab w:val="left" w:pos="-1440"/>
        </w:tabs>
        <w:ind w:left="0"/>
        <w:outlineLvl w:val="0"/>
        <w:rPr>
          <w:rFonts w:ascii="Arial" w:hAnsi="Arial" w:cs="Arial"/>
        </w:rPr>
      </w:pPr>
      <w:r>
        <w:rPr>
          <w:rFonts w:ascii="Arial" w:hAnsi="Arial"/>
          <w:sz w:val="22"/>
        </w:rPr>
        <w:t>Les partenaires commerciaux du Canada continueraient à faire confiance à notre système de salubrité des aliments, car le projet de règlement est conforme aux normes reconnues à l’échelle internationale.</w:t>
      </w:r>
    </w:p>
    <w:p w:rsidR="002D76F4" w:rsidRDefault="002D76F4" w:rsidP="002D76F4">
      <w:pPr>
        <w:pStyle w:val="Header"/>
        <w:rPr>
          <w:rFonts w:ascii="Arial" w:hAnsi="Arial" w:cs="Arial"/>
          <w:b/>
          <w:bCs/>
          <w:sz w:val="22"/>
          <w:szCs w:val="22"/>
        </w:rPr>
      </w:pPr>
    </w:p>
    <w:p w:rsidR="002D76F4" w:rsidRDefault="002D76F4" w:rsidP="002D76F4">
      <w:pPr>
        <w:pStyle w:val="Header"/>
        <w:rPr>
          <w:rFonts w:ascii="Arial" w:hAnsi="Arial" w:cs="Arial"/>
          <w:b/>
          <w:bCs/>
          <w:sz w:val="22"/>
          <w:szCs w:val="22"/>
        </w:rPr>
      </w:pPr>
      <w:r>
        <w:rPr>
          <w:rFonts w:ascii="Arial" w:hAnsi="Arial"/>
          <w:b/>
          <w:sz w:val="22"/>
        </w:rPr>
        <w:t>Exprimez-vous!</w:t>
      </w:r>
    </w:p>
    <w:p w:rsidR="002D76F4" w:rsidRPr="00D7560E" w:rsidRDefault="002D76F4" w:rsidP="002D76F4">
      <w:pPr>
        <w:pStyle w:val="Header"/>
        <w:rPr>
          <w:rFonts w:ascii="Arial" w:hAnsi="Arial" w:cs="Arial"/>
          <w:b/>
          <w:bCs/>
          <w:sz w:val="22"/>
          <w:szCs w:val="22"/>
        </w:rPr>
      </w:pPr>
    </w:p>
    <w:p w:rsidR="002D76F4" w:rsidRDefault="002D76F4" w:rsidP="002D76F4">
      <w:pPr>
        <w:pStyle w:val="NoSpacing"/>
        <w:rPr>
          <w:rFonts w:ascii="Arial" w:hAnsi="Arial" w:cs="Arial"/>
        </w:rPr>
      </w:pPr>
      <w:r>
        <w:rPr>
          <w:rFonts w:ascii="Arial" w:hAnsi="Arial"/>
        </w:rPr>
        <w:t xml:space="preserve">Les Canadiens et les entreprises du secteur alimentaire jouent un rôle important pour </w:t>
      </w:r>
      <w:r w:rsidRPr="000968AF">
        <w:rPr>
          <w:rFonts w:ascii="Arial" w:hAnsi="Arial"/>
        </w:rPr>
        <w:t>préserver la salubrité des aliments que nous consommons</w:t>
      </w:r>
      <w:r>
        <w:rPr>
          <w:rFonts w:ascii="Arial" w:hAnsi="Arial"/>
        </w:rPr>
        <w:t xml:space="preserve">. Vos commentaires sont importants. </w:t>
      </w:r>
    </w:p>
    <w:p w:rsidR="002D76F4" w:rsidRDefault="002D76F4" w:rsidP="002D76F4">
      <w:pPr>
        <w:pStyle w:val="NoSpacing"/>
        <w:rPr>
          <w:rFonts w:ascii="Arial" w:hAnsi="Arial" w:cs="Arial"/>
        </w:rPr>
      </w:pPr>
    </w:p>
    <w:p w:rsidR="002D76F4" w:rsidRPr="007D3906" w:rsidRDefault="002D76F4" w:rsidP="002D76F4">
      <w:pPr>
        <w:pStyle w:val="NoSpacing"/>
        <w:rPr>
          <w:rFonts w:ascii="Arial" w:hAnsi="Arial" w:cs="Arial"/>
        </w:rPr>
      </w:pPr>
      <w:r>
        <w:rPr>
          <w:rFonts w:ascii="Arial" w:hAnsi="Arial"/>
        </w:rPr>
        <w:t xml:space="preserve">Nous voulons avoir votre avis. Visitez la page </w:t>
      </w:r>
      <w:hyperlink r:id="rId10">
        <w:r>
          <w:rPr>
            <w:rStyle w:val="Hyperlink"/>
            <w:rFonts w:ascii="Arial" w:hAnsi="Arial"/>
          </w:rPr>
          <w:t>inspection.gc.ca/</w:t>
        </w:r>
        <w:proofErr w:type="spellStart"/>
        <w:r>
          <w:rPr>
            <w:rStyle w:val="Hyperlink"/>
            <w:rFonts w:ascii="Arial" w:hAnsi="Arial"/>
          </w:rPr>
          <w:t>alimentssalubres</w:t>
        </w:r>
        <w:proofErr w:type="spellEnd"/>
      </w:hyperlink>
      <w:r>
        <w:rPr>
          <w:rFonts w:ascii="Arial" w:hAnsi="Arial"/>
        </w:rPr>
        <w:t xml:space="preserve"> pour en apprendre davantage et pour donner votre opinion.</w:t>
      </w:r>
    </w:p>
    <w:p w:rsidR="002D76F4" w:rsidRDefault="002D76F4" w:rsidP="002D76F4">
      <w:pPr>
        <w:pStyle w:val="NoSpacing"/>
        <w:rPr>
          <w:rFonts w:ascii="Arial" w:hAnsi="Arial" w:cs="Arial"/>
        </w:rPr>
      </w:pPr>
    </w:p>
    <w:p w:rsidR="002D76F4" w:rsidRPr="00CB4342" w:rsidRDefault="002D76F4" w:rsidP="002D76F4">
      <w:pPr>
        <w:pStyle w:val="NoSpacing"/>
        <w:rPr>
          <w:rFonts w:ascii="Arial" w:hAnsi="Arial" w:cs="Arial"/>
        </w:rPr>
      </w:pPr>
      <w:r>
        <w:rPr>
          <w:rFonts w:ascii="Arial" w:hAnsi="Arial"/>
        </w:rPr>
        <w:t xml:space="preserve">Tout au long de la période de consultation de 90 jours, l’ACIA animera des webinaires et des séances d’information à l’échelle du Canada. Consultez le calendrier et inscrivez-vous en ligne à l’adresse </w:t>
      </w:r>
      <w:hyperlink r:id="rId11">
        <w:r>
          <w:rPr>
            <w:rStyle w:val="Hyperlink"/>
            <w:rFonts w:ascii="Arial" w:hAnsi="Arial"/>
          </w:rPr>
          <w:t>inspection.gc.ca/</w:t>
        </w:r>
        <w:proofErr w:type="spellStart"/>
        <w:r>
          <w:rPr>
            <w:rStyle w:val="Hyperlink"/>
            <w:rFonts w:ascii="Arial" w:hAnsi="Arial"/>
          </w:rPr>
          <w:t>alimentssalubres</w:t>
        </w:r>
        <w:proofErr w:type="spellEnd"/>
      </w:hyperlink>
      <w:r>
        <w:rPr>
          <w:rFonts w:ascii="Arial" w:hAnsi="Arial"/>
        </w:rPr>
        <w:t>.</w:t>
      </w:r>
    </w:p>
    <w:p w:rsidR="002D76F4" w:rsidRDefault="002D76F4" w:rsidP="002D76F4">
      <w:pPr>
        <w:pStyle w:val="NoSpacing"/>
        <w:jc w:val="both"/>
        <w:rPr>
          <w:rFonts w:ascii="Arial" w:hAnsi="Arial" w:cs="Arial"/>
        </w:rPr>
      </w:pPr>
    </w:p>
    <w:p w:rsidR="002D76F4" w:rsidRDefault="002D76F4" w:rsidP="002D76F4">
      <w:pPr>
        <w:pStyle w:val="NoSpacing"/>
        <w:rPr>
          <w:rFonts w:ascii="Arial" w:hAnsi="Arial" w:cs="Arial"/>
        </w:rPr>
      </w:pPr>
      <w:r>
        <w:rPr>
          <w:rFonts w:ascii="Arial" w:hAnsi="Arial"/>
        </w:rPr>
        <w:t xml:space="preserve">Restez branchés pour recevoir les mises à jour et les plus récentes nouvelles. Abonnez-vous à notre liste de distribution par courriel ou suivez-nous sur Facebook, Twitter, LinkedIn et YouTube. </w:t>
      </w:r>
    </w:p>
    <w:p w:rsidR="002D76F4" w:rsidRDefault="002D76F4" w:rsidP="002D76F4">
      <w:pPr>
        <w:pStyle w:val="NoSpacing"/>
        <w:rPr>
          <w:rFonts w:ascii="Arial" w:hAnsi="Arial" w:cs="Arial"/>
        </w:rPr>
      </w:pPr>
    </w:p>
    <w:p w:rsidR="002D76F4" w:rsidRPr="00042EF3" w:rsidRDefault="002D76F4" w:rsidP="002D76F4">
      <w:pPr>
        <w:pStyle w:val="NoSpacing"/>
        <w:rPr>
          <w:rFonts w:ascii="Arial" w:hAnsi="Arial" w:cs="Arial"/>
        </w:rPr>
      </w:pPr>
      <w:r>
        <w:rPr>
          <w:rFonts w:ascii="Arial" w:hAnsi="Arial"/>
        </w:rPr>
        <w:t xml:space="preserve">Participez à la conversation en ligne sur la salubrité des aliments au Canada avec le </w:t>
      </w:r>
      <w:proofErr w:type="spellStart"/>
      <w:r>
        <w:rPr>
          <w:rFonts w:ascii="Arial" w:hAnsi="Arial"/>
        </w:rPr>
        <w:t>mot-clic</w:t>
      </w:r>
      <w:proofErr w:type="spellEnd"/>
      <w:r>
        <w:rPr>
          <w:rFonts w:ascii="Arial" w:hAnsi="Arial"/>
        </w:rPr>
        <w:t xml:space="preserve"> #</w:t>
      </w:r>
      <w:proofErr w:type="spellStart"/>
      <w:r>
        <w:rPr>
          <w:rFonts w:ascii="Arial" w:hAnsi="Arial"/>
        </w:rPr>
        <w:t>AlimentsSalubres</w:t>
      </w:r>
      <w:proofErr w:type="spellEnd"/>
      <w:r>
        <w:rPr>
          <w:rFonts w:ascii="Arial" w:hAnsi="Arial"/>
        </w:rPr>
        <w:t>.</w:t>
      </w:r>
    </w:p>
    <w:p w:rsidR="002D76F4" w:rsidRDefault="002D76F4" w:rsidP="002D76F4">
      <w:pPr>
        <w:pStyle w:val="NoSpacing"/>
        <w:rPr>
          <w:rFonts w:ascii="Arial" w:hAnsi="Arial" w:cs="Arial"/>
        </w:rPr>
      </w:pPr>
    </w:p>
    <w:p w:rsidR="002D76F4" w:rsidRPr="00042EF3" w:rsidRDefault="002D76F4" w:rsidP="002D76F4">
      <w:pPr>
        <w:pStyle w:val="NoSpacing"/>
        <w:rPr>
          <w:rFonts w:ascii="Arial" w:hAnsi="Arial" w:cs="Arial"/>
        </w:rPr>
      </w:pPr>
      <w:r>
        <w:rPr>
          <w:rFonts w:ascii="Arial" w:hAnsi="Arial"/>
          <w:i/>
        </w:rPr>
        <w:t>Vous avez d’autres questions?</w:t>
      </w:r>
      <w:r>
        <w:rPr>
          <w:rFonts w:ascii="Arial" w:hAnsi="Arial"/>
        </w:rPr>
        <w:t xml:space="preserve"> Composez le 1-800-442-2342 ou soumettez votre question à l’adresse </w:t>
      </w:r>
      <w:hyperlink r:id="rId12">
        <w:r>
          <w:rPr>
            <w:rStyle w:val="Hyperlink"/>
            <w:rFonts w:ascii="Arial" w:hAnsi="Arial"/>
          </w:rPr>
          <w:t>inspection.gc.ca/</w:t>
        </w:r>
        <w:proofErr w:type="spellStart"/>
        <w:r>
          <w:rPr>
            <w:rStyle w:val="Hyperlink"/>
            <w:rFonts w:ascii="Arial" w:hAnsi="Arial"/>
          </w:rPr>
          <w:t>contacteznous</w:t>
        </w:r>
        <w:proofErr w:type="spellEnd"/>
      </w:hyperlink>
      <w:r>
        <w:rPr>
          <w:rFonts w:ascii="Arial" w:hAnsi="Arial"/>
        </w:rPr>
        <w:t>.</w:t>
      </w:r>
    </w:p>
    <w:p w:rsidR="002D76F4" w:rsidRDefault="002D76F4" w:rsidP="002D76F4">
      <w:pPr>
        <w:pStyle w:val="Header"/>
        <w:pBdr>
          <w:bottom w:val="single" w:sz="6" w:space="1" w:color="auto"/>
        </w:pBdr>
        <w:rPr>
          <w:rFonts w:ascii="Arial" w:hAnsi="Arial" w:cs="Arial"/>
          <w:b/>
          <w:bCs/>
          <w:sz w:val="22"/>
          <w:szCs w:val="22"/>
        </w:rPr>
      </w:pPr>
    </w:p>
    <w:p w:rsidR="002D76F4" w:rsidRDefault="002D76F4" w:rsidP="002D76F4">
      <w:pPr>
        <w:pStyle w:val="Header"/>
        <w:rPr>
          <w:rFonts w:ascii="Arial" w:hAnsi="Arial" w:cs="Arial"/>
          <w:b/>
          <w:bCs/>
          <w:sz w:val="22"/>
          <w:szCs w:val="22"/>
        </w:rPr>
      </w:pPr>
    </w:p>
    <w:p w:rsidR="002D76F4" w:rsidRDefault="002D76F4" w:rsidP="002D76F4">
      <w:pPr>
        <w:pStyle w:val="Header"/>
        <w:rPr>
          <w:rFonts w:ascii="Arial" w:hAnsi="Arial" w:cs="Arial"/>
          <w:b/>
          <w:bCs/>
          <w:sz w:val="22"/>
          <w:szCs w:val="22"/>
        </w:rPr>
      </w:pPr>
      <w:r>
        <w:rPr>
          <w:rFonts w:ascii="Arial" w:hAnsi="Arial"/>
          <w:b/>
          <w:sz w:val="22"/>
        </w:rPr>
        <w:t xml:space="preserve">Salubrité des aliments au Canada </w:t>
      </w:r>
      <w:r>
        <w:rPr>
          <w:rFonts w:ascii="Trebuchet MS" w:hAnsi="Trebuchet MS"/>
          <w:b/>
          <w:sz w:val="22"/>
        </w:rPr>
        <w:t>—</w:t>
      </w:r>
      <w:r>
        <w:rPr>
          <w:rFonts w:ascii="Arial" w:hAnsi="Arial"/>
          <w:b/>
          <w:sz w:val="22"/>
        </w:rPr>
        <w:t xml:space="preserve"> Rétrospective sur l’élaboration du projet de règlement</w:t>
      </w:r>
    </w:p>
    <w:p w:rsidR="002D76F4" w:rsidRPr="00AD3245" w:rsidRDefault="002D76F4" w:rsidP="002D76F4">
      <w:pPr>
        <w:pStyle w:val="Header"/>
        <w:rPr>
          <w:rFonts w:ascii="Arial" w:hAnsi="Arial" w:cs="Arial"/>
          <w:b/>
          <w:bCs/>
          <w:noProof/>
          <w:sz w:val="22"/>
          <w:szCs w:val="22"/>
        </w:rPr>
      </w:pPr>
    </w:p>
    <w:p w:rsidR="002D76F4" w:rsidRPr="00AD3245" w:rsidRDefault="002D76F4" w:rsidP="002D76F4">
      <w:pPr>
        <w:pStyle w:val="Header"/>
        <w:numPr>
          <w:ilvl w:val="0"/>
          <w:numId w:val="15"/>
        </w:numPr>
        <w:rPr>
          <w:rFonts w:ascii="Arial" w:hAnsi="Arial" w:cs="Arial"/>
          <w:bCs/>
          <w:noProof/>
          <w:sz w:val="22"/>
          <w:szCs w:val="22"/>
        </w:rPr>
      </w:pPr>
      <w:r>
        <w:rPr>
          <w:rFonts w:ascii="Arial" w:hAnsi="Arial"/>
          <w:b/>
          <w:noProof/>
          <w:sz w:val="22"/>
        </w:rPr>
        <w:t xml:space="preserve">Avant 2012 </w:t>
      </w:r>
      <w:r>
        <w:rPr>
          <w:rFonts w:ascii="Trebuchet MS" w:hAnsi="Trebuchet MS"/>
          <w:b/>
          <w:sz w:val="22"/>
        </w:rPr>
        <w:t>—</w:t>
      </w:r>
      <w:r>
        <w:rPr>
          <w:rFonts w:ascii="Arial" w:hAnsi="Arial"/>
          <w:b/>
          <w:noProof/>
          <w:sz w:val="22"/>
        </w:rPr>
        <w:t xml:space="preserve"> </w:t>
      </w:r>
      <w:r>
        <w:rPr>
          <w:rFonts w:ascii="Arial" w:hAnsi="Arial"/>
          <w:noProof/>
          <w:sz w:val="22"/>
        </w:rPr>
        <w:t>L’ACIA consulte les intervenants au sujet de l’élaboration d’une nouvelle loi.</w:t>
      </w:r>
    </w:p>
    <w:p w:rsidR="002D76F4" w:rsidRPr="00AD3245" w:rsidRDefault="002D76F4" w:rsidP="002D76F4">
      <w:pPr>
        <w:pStyle w:val="Header"/>
        <w:rPr>
          <w:rFonts w:ascii="Arial" w:hAnsi="Arial" w:cs="Arial"/>
          <w:b/>
          <w:bCs/>
          <w:noProof/>
          <w:sz w:val="22"/>
          <w:szCs w:val="22"/>
        </w:rPr>
      </w:pPr>
    </w:p>
    <w:p w:rsidR="002D76F4" w:rsidRPr="00AD3245" w:rsidRDefault="002D76F4" w:rsidP="002D76F4">
      <w:pPr>
        <w:pStyle w:val="Header"/>
        <w:numPr>
          <w:ilvl w:val="0"/>
          <w:numId w:val="14"/>
        </w:numPr>
        <w:rPr>
          <w:rFonts w:ascii="Arial" w:hAnsi="Arial" w:cs="Arial"/>
          <w:bCs/>
          <w:noProof/>
          <w:sz w:val="22"/>
          <w:szCs w:val="22"/>
        </w:rPr>
      </w:pPr>
      <w:r>
        <w:rPr>
          <w:rFonts w:ascii="Arial" w:hAnsi="Arial"/>
          <w:b/>
          <w:noProof/>
          <w:sz w:val="22"/>
        </w:rPr>
        <w:t xml:space="preserve">2012 </w:t>
      </w:r>
      <w:r>
        <w:rPr>
          <w:rFonts w:ascii="Trebuchet MS" w:hAnsi="Trebuchet MS"/>
          <w:b/>
          <w:sz w:val="22"/>
        </w:rPr>
        <w:t>—</w:t>
      </w:r>
      <w:r>
        <w:rPr>
          <w:rFonts w:ascii="Arial" w:hAnsi="Arial"/>
          <w:b/>
          <w:noProof/>
          <w:sz w:val="22"/>
        </w:rPr>
        <w:t xml:space="preserve"> </w:t>
      </w:r>
      <w:r>
        <w:rPr>
          <w:rFonts w:ascii="Arial" w:hAnsi="Arial"/>
          <w:noProof/>
          <w:sz w:val="22"/>
        </w:rPr>
        <w:t xml:space="preserve">La </w:t>
      </w:r>
      <w:r>
        <w:rPr>
          <w:rFonts w:ascii="Arial" w:hAnsi="Arial"/>
          <w:i/>
          <w:noProof/>
          <w:sz w:val="22"/>
        </w:rPr>
        <w:t>Loi sur la salubrité des aliments au Canada</w:t>
      </w:r>
      <w:r>
        <w:rPr>
          <w:rFonts w:ascii="Arial" w:hAnsi="Arial"/>
          <w:noProof/>
          <w:sz w:val="22"/>
        </w:rPr>
        <w:t xml:space="preserve"> est déposée au Parlement et est adoptée avec l’appui de tous les partis politiques.</w:t>
      </w:r>
    </w:p>
    <w:p w:rsidR="002D76F4" w:rsidRPr="00AD3245" w:rsidRDefault="002D76F4" w:rsidP="002D76F4">
      <w:pPr>
        <w:pStyle w:val="Header"/>
        <w:rPr>
          <w:rFonts w:ascii="Arial" w:hAnsi="Arial" w:cs="Arial"/>
          <w:bCs/>
          <w:noProof/>
          <w:sz w:val="22"/>
          <w:szCs w:val="22"/>
        </w:rPr>
      </w:pPr>
    </w:p>
    <w:p w:rsidR="002D76F4" w:rsidRPr="0006348C" w:rsidRDefault="002D76F4" w:rsidP="002D76F4">
      <w:pPr>
        <w:pStyle w:val="Header"/>
        <w:numPr>
          <w:ilvl w:val="0"/>
          <w:numId w:val="14"/>
        </w:numPr>
        <w:rPr>
          <w:rFonts w:ascii="Arial" w:hAnsi="Arial" w:cs="Arial"/>
          <w:bCs/>
          <w:noProof/>
          <w:sz w:val="22"/>
          <w:szCs w:val="22"/>
        </w:rPr>
      </w:pPr>
      <w:r>
        <w:rPr>
          <w:rFonts w:ascii="Arial" w:hAnsi="Arial"/>
          <w:b/>
          <w:noProof/>
          <w:sz w:val="22"/>
        </w:rPr>
        <w:t xml:space="preserve">2013 </w:t>
      </w:r>
      <w:r>
        <w:rPr>
          <w:rFonts w:ascii="Trebuchet MS" w:hAnsi="Trebuchet MS"/>
          <w:b/>
          <w:sz w:val="22"/>
        </w:rPr>
        <w:t>—</w:t>
      </w:r>
      <w:r>
        <w:rPr>
          <w:rFonts w:ascii="Arial" w:hAnsi="Arial"/>
          <w:b/>
          <w:noProof/>
          <w:sz w:val="22"/>
        </w:rPr>
        <w:t xml:space="preserve"> </w:t>
      </w:r>
      <w:r>
        <w:rPr>
          <w:rFonts w:ascii="Arial" w:hAnsi="Arial"/>
          <w:noProof/>
          <w:sz w:val="22"/>
        </w:rPr>
        <w:t>L’ACIA publie un nouveau cadre réglementaire sur les aliments et anime le premier Forum sur la réglementation des aliments. Ces mesures ont jeté les bases de la première phase de consultation auprès de divers intervenants sur le cadre réglementaire qui a mené à l’élaboration du projet de règlement.</w:t>
      </w:r>
    </w:p>
    <w:p w:rsidR="002D76F4" w:rsidRPr="0006348C" w:rsidRDefault="002D76F4" w:rsidP="002D76F4">
      <w:pPr>
        <w:pStyle w:val="Header"/>
        <w:rPr>
          <w:rFonts w:ascii="Arial" w:hAnsi="Arial" w:cs="Arial"/>
          <w:bCs/>
          <w:noProof/>
          <w:sz w:val="22"/>
          <w:szCs w:val="22"/>
        </w:rPr>
      </w:pPr>
    </w:p>
    <w:p w:rsidR="002D76F4" w:rsidRPr="00AD3245" w:rsidRDefault="002D76F4" w:rsidP="002D76F4">
      <w:pPr>
        <w:pStyle w:val="Header"/>
        <w:numPr>
          <w:ilvl w:val="0"/>
          <w:numId w:val="14"/>
        </w:numPr>
        <w:rPr>
          <w:rFonts w:ascii="Arial" w:hAnsi="Arial" w:cs="Arial"/>
          <w:bCs/>
          <w:sz w:val="22"/>
          <w:szCs w:val="22"/>
        </w:rPr>
      </w:pPr>
      <w:r>
        <w:rPr>
          <w:rFonts w:ascii="Arial" w:hAnsi="Arial"/>
          <w:b/>
          <w:noProof/>
          <w:sz w:val="22"/>
        </w:rPr>
        <w:t xml:space="preserve">2014 </w:t>
      </w:r>
      <w:r>
        <w:rPr>
          <w:rFonts w:ascii="Trebuchet MS" w:hAnsi="Trebuchet MS"/>
          <w:b/>
          <w:sz w:val="22"/>
        </w:rPr>
        <w:t>—</w:t>
      </w:r>
      <w:r>
        <w:rPr>
          <w:rFonts w:ascii="Arial" w:hAnsi="Arial"/>
          <w:b/>
          <w:noProof/>
          <w:sz w:val="22"/>
        </w:rPr>
        <w:t xml:space="preserve"> </w:t>
      </w:r>
      <w:r>
        <w:rPr>
          <w:rFonts w:ascii="Arial" w:hAnsi="Arial"/>
          <w:sz w:val="22"/>
        </w:rPr>
        <w:t>L’ACIA mène une deuxième phase de consultation auprès de divers intervenants au sujet du cadre réglementaire proposé.</w:t>
      </w:r>
    </w:p>
    <w:p w:rsidR="002D76F4" w:rsidRPr="00AD3245" w:rsidRDefault="002D76F4" w:rsidP="002D76F4">
      <w:pPr>
        <w:pStyle w:val="Header"/>
        <w:rPr>
          <w:rFonts w:ascii="Arial" w:hAnsi="Arial" w:cs="Arial"/>
          <w:bCs/>
          <w:noProof/>
          <w:sz w:val="22"/>
          <w:szCs w:val="22"/>
        </w:rPr>
      </w:pPr>
    </w:p>
    <w:p w:rsidR="002D76F4" w:rsidRPr="0080401B" w:rsidRDefault="002D76F4" w:rsidP="002D76F4">
      <w:pPr>
        <w:pStyle w:val="Header"/>
        <w:numPr>
          <w:ilvl w:val="0"/>
          <w:numId w:val="14"/>
        </w:numPr>
        <w:rPr>
          <w:rFonts w:ascii="Arial" w:hAnsi="Arial" w:cs="Arial"/>
          <w:bCs/>
          <w:sz w:val="22"/>
          <w:szCs w:val="22"/>
        </w:rPr>
      </w:pPr>
      <w:r>
        <w:rPr>
          <w:rFonts w:ascii="Arial" w:hAnsi="Arial"/>
          <w:b/>
          <w:noProof/>
          <w:sz w:val="22"/>
        </w:rPr>
        <w:t xml:space="preserve">2015 </w:t>
      </w:r>
      <w:r>
        <w:rPr>
          <w:rFonts w:ascii="Trebuchet MS" w:hAnsi="Trebuchet MS"/>
          <w:b/>
          <w:sz w:val="22"/>
        </w:rPr>
        <w:t>—</w:t>
      </w:r>
      <w:r>
        <w:rPr>
          <w:rFonts w:ascii="Arial" w:hAnsi="Arial"/>
          <w:b/>
          <w:noProof/>
          <w:sz w:val="22"/>
        </w:rPr>
        <w:t xml:space="preserve"> </w:t>
      </w:r>
      <w:r>
        <w:rPr>
          <w:rFonts w:ascii="Arial" w:hAnsi="Arial"/>
          <w:sz w:val="22"/>
        </w:rPr>
        <w:t>L’ACIA consulte les microentreprises et les petites entreprises du secteur alimentaire pour explorer des options visant à réduire le fardeau réglementaire. Au même moment, la version provisoire du règlement est publiée pour faire état de l’avancement des travaux.</w:t>
      </w:r>
    </w:p>
    <w:p w:rsidR="002D76F4" w:rsidRPr="00AD3245" w:rsidRDefault="002D76F4" w:rsidP="002D76F4">
      <w:pPr>
        <w:pStyle w:val="Header"/>
        <w:rPr>
          <w:rFonts w:ascii="Arial" w:hAnsi="Arial" w:cs="Arial"/>
          <w:bCs/>
          <w:noProof/>
          <w:sz w:val="22"/>
          <w:szCs w:val="22"/>
        </w:rPr>
      </w:pPr>
    </w:p>
    <w:p w:rsidR="002D76F4" w:rsidRPr="00AD3245" w:rsidRDefault="002D76F4" w:rsidP="002D76F4">
      <w:pPr>
        <w:pStyle w:val="Header"/>
        <w:numPr>
          <w:ilvl w:val="0"/>
          <w:numId w:val="14"/>
        </w:numPr>
        <w:rPr>
          <w:rFonts w:ascii="Arial" w:hAnsi="Arial" w:cs="Arial"/>
          <w:bCs/>
          <w:sz w:val="22"/>
          <w:szCs w:val="22"/>
        </w:rPr>
      </w:pPr>
      <w:r>
        <w:rPr>
          <w:rFonts w:ascii="Arial" w:hAnsi="Arial"/>
          <w:b/>
          <w:noProof/>
          <w:sz w:val="22"/>
        </w:rPr>
        <w:t xml:space="preserve">2016 </w:t>
      </w:r>
      <w:r>
        <w:rPr>
          <w:rFonts w:ascii="Trebuchet MS" w:hAnsi="Trebuchet MS"/>
          <w:b/>
          <w:sz w:val="22"/>
        </w:rPr>
        <w:t>—</w:t>
      </w:r>
      <w:r>
        <w:rPr>
          <w:rFonts w:ascii="Arial" w:hAnsi="Arial"/>
          <w:b/>
          <w:noProof/>
          <w:sz w:val="22"/>
        </w:rPr>
        <w:t xml:space="preserve"> </w:t>
      </w:r>
      <w:r>
        <w:rPr>
          <w:rFonts w:ascii="Arial" w:hAnsi="Arial"/>
          <w:sz w:val="22"/>
        </w:rPr>
        <w:t>L’ACIA intègre des commentaires reçus pour modifier le texte réglementaire. De l’information et des directives additionnelles sont rédigées à l’intention des intervenants du secteur.</w:t>
      </w:r>
    </w:p>
    <w:p w:rsidR="002D76F4" w:rsidRPr="00AD3245" w:rsidRDefault="002D76F4" w:rsidP="002D76F4">
      <w:pPr>
        <w:pStyle w:val="Header"/>
        <w:rPr>
          <w:rFonts w:ascii="Arial" w:hAnsi="Arial" w:cs="Arial"/>
          <w:bCs/>
          <w:noProof/>
          <w:sz w:val="22"/>
          <w:szCs w:val="22"/>
        </w:rPr>
      </w:pPr>
    </w:p>
    <w:p w:rsidR="002D76F4" w:rsidRPr="00417B64" w:rsidRDefault="002D76F4" w:rsidP="002D76F4">
      <w:pPr>
        <w:pStyle w:val="Header"/>
        <w:numPr>
          <w:ilvl w:val="0"/>
          <w:numId w:val="14"/>
        </w:numPr>
        <w:rPr>
          <w:rFonts w:ascii="Arial" w:eastAsia="Calibri" w:hAnsi="Arial" w:cs="Arial"/>
          <w:sz w:val="22"/>
          <w:szCs w:val="22"/>
        </w:rPr>
      </w:pPr>
      <w:r>
        <w:rPr>
          <w:rFonts w:ascii="Arial" w:hAnsi="Arial"/>
          <w:b/>
          <w:noProof/>
          <w:sz w:val="22"/>
        </w:rPr>
        <w:t xml:space="preserve">2017 </w:t>
      </w:r>
      <w:r>
        <w:rPr>
          <w:rFonts w:ascii="Trebuchet MS" w:hAnsi="Trebuchet MS"/>
          <w:b/>
          <w:sz w:val="22"/>
        </w:rPr>
        <w:t>—</w:t>
      </w:r>
      <w:r>
        <w:rPr>
          <w:rFonts w:ascii="Arial" w:hAnsi="Arial"/>
          <w:b/>
          <w:noProof/>
          <w:sz w:val="22"/>
        </w:rPr>
        <w:t xml:space="preserve"> </w:t>
      </w:r>
      <w:r>
        <w:rPr>
          <w:rFonts w:ascii="Arial" w:hAnsi="Arial"/>
          <w:noProof/>
          <w:sz w:val="22"/>
        </w:rPr>
        <w:t xml:space="preserve">L’ACIA procède à la publication préalable du projet de </w:t>
      </w:r>
      <w:r>
        <w:rPr>
          <w:rFonts w:ascii="Arial" w:hAnsi="Arial"/>
          <w:i/>
          <w:noProof/>
          <w:sz w:val="22"/>
        </w:rPr>
        <w:t>Règlement sur la salubrité des aliments au Canada</w:t>
      </w:r>
      <w:r>
        <w:rPr>
          <w:rFonts w:ascii="Arial" w:hAnsi="Arial"/>
          <w:noProof/>
          <w:sz w:val="22"/>
        </w:rPr>
        <w:t xml:space="preserve"> dans la </w:t>
      </w:r>
      <w:r>
        <w:rPr>
          <w:rFonts w:ascii="Arial" w:hAnsi="Arial"/>
          <w:i/>
          <w:noProof/>
          <w:sz w:val="22"/>
        </w:rPr>
        <w:t>Gazette du Canada</w:t>
      </w:r>
      <w:r>
        <w:rPr>
          <w:rFonts w:ascii="Arial" w:hAnsi="Arial"/>
          <w:noProof/>
          <w:sz w:val="22"/>
        </w:rPr>
        <w:t>, Partie I, aux fins de consultation publique.</w:t>
      </w:r>
    </w:p>
    <w:p w:rsidR="00E40A9B" w:rsidRPr="00741858" w:rsidRDefault="00E40A9B" w:rsidP="00741858"/>
    <w:sectPr w:rsidR="00E40A9B" w:rsidRPr="00741858" w:rsidSect="009F0836">
      <w:headerReference w:type="default" r:id="rId13"/>
      <w:footerReference w:type="defaul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F0" w:rsidRDefault="005E78F0" w:rsidP="0034356C">
      <w:pPr>
        <w:spacing w:after="0" w:line="240" w:lineRule="auto"/>
      </w:pPr>
      <w:r>
        <w:separator/>
      </w:r>
    </w:p>
  </w:endnote>
  <w:endnote w:type="continuationSeparator" w:id="0">
    <w:p w:rsidR="005E78F0" w:rsidRDefault="005E78F0" w:rsidP="0034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A2" w:rsidRDefault="00006678" w:rsidP="00393FA2">
    <w:pPr>
      <w:pStyle w:val="Footer"/>
      <w:jc w:val="right"/>
    </w:pPr>
    <w:r w:rsidRPr="00D61111">
      <w:rPr>
        <w:rFonts w:ascii="Times New Roman" w:eastAsia="Times New Roman" w:hAnsi="Times New Roman" w:cs="Times New Roman"/>
        <w:noProof/>
        <w:sz w:val="24"/>
        <w:szCs w:val="24"/>
        <w:lang w:val="en-US" w:eastAsia="en-US" w:bidi="ar-SA"/>
      </w:rPr>
      <w:drawing>
        <wp:anchor distT="0" distB="0" distL="114300" distR="114300" simplePos="0" relativeHeight="251659264" behindDoc="1" locked="0" layoutInCell="1" allowOverlap="1" wp14:anchorId="21E70D43" wp14:editId="37F488E0">
          <wp:simplePos x="0" y="0"/>
          <wp:positionH relativeFrom="column">
            <wp:posOffset>4723765</wp:posOffset>
          </wp:positionH>
          <wp:positionV relativeFrom="paragraph">
            <wp:posOffset>-70485</wp:posOffset>
          </wp:positionV>
          <wp:extent cx="1485900" cy="352425"/>
          <wp:effectExtent l="0" t="0" r="0" b="9525"/>
          <wp:wrapTight wrapText="bothSides">
            <wp:wrapPolygon edited="0">
              <wp:start x="0" y="0"/>
              <wp:lineTo x="0" y="21016"/>
              <wp:lineTo x="21323" y="21016"/>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F0" w:rsidRDefault="005E78F0" w:rsidP="0034356C">
      <w:pPr>
        <w:spacing w:after="0" w:line="240" w:lineRule="auto"/>
      </w:pPr>
      <w:r>
        <w:separator/>
      </w:r>
    </w:p>
  </w:footnote>
  <w:footnote w:type="continuationSeparator" w:id="0">
    <w:p w:rsidR="005E78F0" w:rsidRDefault="005E78F0" w:rsidP="0034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C" w:rsidRDefault="009F7369">
    <w:pPr>
      <w:pStyle w:val="Header"/>
    </w:pPr>
    <w:r w:rsidRPr="00755620">
      <w:rPr>
        <w:noProof/>
        <w:lang w:val="en-US" w:eastAsia="en-US" w:bidi="ar-SA"/>
      </w:rPr>
      <w:drawing>
        <wp:inline distT="0" distB="0" distL="0" distR="0" wp14:anchorId="0E4AE058" wp14:editId="698D3A60">
          <wp:extent cx="2084832" cy="190195"/>
          <wp:effectExtent l="0" t="0" r="0" b="635"/>
          <wp:docPr id="1" name="Image 2" descr="E:\JULIE\ACIA_signature_col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LIE\ACIA_signature_col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464" cy="193993"/>
                  </a:xfrm>
                  <a:prstGeom prst="rect">
                    <a:avLst/>
                  </a:prstGeom>
                  <a:noFill/>
                  <a:ln>
                    <a:noFill/>
                  </a:ln>
                </pic:spPr>
              </pic:pic>
            </a:graphicData>
          </a:graphic>
        </wp:inline>
      </w:drawing>
    </w:r>
  </w:p>
  <w:p w:rsidR="0034356C" w:rsidRDefault="00343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D55"/>
    <w:multiLevelType w:val="hybridMultilevel"/>
    <w:tmpl w:val="565C8AC6"/>
    <w:lvl w:ilvl="0" w:tplc="62803AB6">
      <w:start w:val="1"/>
      <w:numFmt w:val="bullet"/>
      <w:lvlText w:val="•"/>
      <w:lvlJc w:val="left"/>
      <w:pPr>
        <w:tabs>
          <w:tab w:val="num" w:pos="720"/>
        </w:tabs>
        <w:ind w:left="720" w:hanging="360"/>
      </w:pPr>
      <w:rPr>
        <w:rFonts w:ascii="Arial" w:hAnsi="Arial" w:hint="default"/>
      </w:rPr>
    </w:lvl>
    <w:lvl w:ilvl="1" w:tplc="A824E422">
      <w:start w:val="3055"/>
      <w:numFmt w:val="bullet"/>
      <w:lvlText w:val="•"/>
      <w:lvlJc w:val="left"/>
      <w:pPr>
        <w:tabs>
          <w:tab w:val="num" w:pos="1440"/>
        </w:tabs>
        <w:ind w:left="1440" w:hanging="360"/>
      </w:pPr>
      <w:rPr>
        <w:rFonts w:ascii="Arial" w:hAnsi="Arial" w:hint="default"/>
      </w:rPr>
    </w:lvl>
    <w:lvl w:ilvl="2" w:tplc="72F0F758" w:tentative="1">
      <w:start w:val="1"/>
      <w:numFmt w:val="bullet"/>
      <w:lvlText w:val="•"/>
      <w:lvlJc w:val="left"/>
      <w:pPr>
        <w:tabs>
          <w:tab w:val="num" w:pos="2160"/>
        </w:tabs>
        <w:ind w:left="2160" w:hanging="360"/>
      </w:pPr>
      <w:rPr>
        <w:rFonts w:ascii="Arial" w:hAnsi="Arial" w:hint="default"/>
      </w:rPr>
    </w:lvl>
    <w:lvl w:ilvl="3" w:tplc="A7341DC2" w:tentative="1">
      <w:start w:val="1"/>
      <w:numFmt w:val="bullet"/>
      <w:lvlText w:val="•"/>
      <w:lvlJc w:val="left"/>
      <w:pPr>
        <w:tabs>
          <w:tab w:val="num" w:pos="2880"/>
        </w:tabs>
        <w:ind w:left="2880" w:hanging="360"/>
      </w:pPr>
      <w:rPr>
        <w:rFonts w:ascii="Arial" w:hAnsi="Arial" w:hint="default"/>
      </w:rPr>
    </w:lvl>
    <w:lvl w:ilvl="4" w:tplc="2348E3D4" w:tentative="1">
      <w:start w:val="1"/>
      <w:numFmt w:val="bullet"/>
      <w:lvlText w:val="•"/>
      <w:lvlJc w:val="left"/>
      <w:pPr>
        <w:tabs>
          <w:tab w:val="num" w:pos="3600"/>
        </w:tabs>
        <w:ind w:left="3600" w:hanging="360"/>
      </w:pPr>
      <w:rPr>
        <w:rFonts w:ascii="Arial" w:hAnsi="Arial" w:hint="default"/>
      </w:rPr>
    </w:lvl>
    <w:lvl w:ilvl="5" w:tplc="E730D31A" w:tentative="1">
      <w:start w:val="1"/>
      <w:numFmt w:val="bullet"/>
      <w:lvlText w:val="•"/>
      <w:lvlJc w:val="left"/>
      <w:pPr>
        <w:tabs>
          <w:tab w:val="num" w:pos="4320"/>
        </w:tabs>
        <w:ind w:left="4320" w:hanging="360"/>
      </w:pPr>
      <w:rPr>
        <w:rFonts w:ascii="Arial" w:hAnsi="Arial" w:hint="default"/>
      </w:rPr>
    </w:lvl>
    <w:lvl w:ilvl="6" w:tplc="4D16B5FC" w:tentative="1">
      <w:start w:val="1"/>
      <w:numFmt w:val="bullet"/>
      <w:lvlText w:val="•"/>
      <w:lvlJc w:val="left"/>
      <w:pPr>
        <w:tabs>
          <w:tab w:val="num" w:pos="5040"/>
        </w:tabs>
        <w:ind w:left="5040" w:hanging="360"/>
      </w:pPr>
      <w:rPr>
        <w:rFonts w:ascii="Arial" w:hAnsi="Arial" w:hint="default"/>
      </w:rPr>
    </w:lvl>
    <w:lvl w:ilvl="7" w:tplc="048846D0" w:tentative="1">
      <w:start w:val="1"/>
      <w:numFmt w:val="bullet"/>
      <w:lvlText w:val="•"/>
      <w:lvlJc w:val="left"/>
      <w:pPr>
        <w:tabs>
          <w:tab w:val="num" w:pos="5760"/>
        </w:tabs>
        <w:ind w:left="5760" w:hanging="360"/>
      </w:pPr>
      <w:rPr>
        <w:rFonts w:ascii="Arial" w:hAnsi="Arial" w:hint="default"/>
      </w:rPr>
    </w:lvl>
    <w:lvl w:ilvl="8" w:tplc="1F86D3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76E5E"/>
    <w:multiLevelType w:val="hybridMultilevel"/>
    <w:tmpl w:val="BEE03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D73F23"/>
    <w:multiLevelType w:val="hybridMultilevel"/>
    <w:tmpl w:val="DF2C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757220"/>
    <w:multiLevelType w:val="multilevel"/>
    <w:tmpl w:val="F8B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C2356"/>
    <w:multiLevelType w:val="hybridMultilevel"/>
    <w:tmpl w:val="A0C8C1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1E19"/>
    <w:multiLevelType w:val="hybridMultilevel"/>
    <w:tmpl w:val="BAF2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F0C97"/>
    <w:multiLevelType w:val="hybridMultilevel"/>
    <w:tmpl w:val="3EA2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17135"/>
    <w:multiLevelType w:val="hybridMultilevel"/>
    <w:tmpl w:val="7E10AD14"/>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4B83368"/>
    <w:multiLevelType w:val="hybridMultilevel"/>
    <w:tmpl w:val="E4F2A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DD2D45"/>
    <w:multiLevelType w:val="hybridMultilevel"/>
    <w:tmpl w:val="E946A62C"/>
    <w:lvl w:ilvl="0" w:tplc="568C93E0">
      <w:start w:val="1"/>
      <w:numFmt w:val="bullet"/>
      <w:lvlText w:val="•"/>
      <w:lvlJc w:val="left"/>
      <w:pPr>
        <w:tabs>
          <w:tab w:val="num" w:pos="720"/>
        </w:tabs>
        <w:ind w:left="720" w:hanging="360"/>
      </w:pPr>
      <w:rPr>
        <w:rFonts w:ascii="Arial" w:hAnsi="Arial" w:hint="default"/>
      </w:rPr>
    </w:lvl>
    <w:lvl w:ilvl="1" w:tplc="9A9A73DE" w:tentative="1">
      <w:start w:val="1"/>
      <w:numFmt w:val="bullet"/>
      <w:lvlText w:val="•"/>
      <w:lvlJc w:val="left"/>
      <w:pPr>
        <w:tabs>
          <w:tab w:val="num" w:pos="1440"/>
        </w:tabs>
        <w:ind w:left="1440" w:hanging="360"/>
      </w:pPr>
      <w:rPr>
        <w:rFonts w:ascii="Arial" w:hAnsi="Arial" w:hint="default"/>
      </w:rPr>
    </w:lvl>
    <w:lvl w:ilvl="2" w:tplc="6E6474EA" w:tentative="1">
      <w:start w:val="1"/>
      <w:numFmt w:val="bullet"/>
      <w:lvlText w:val="•"/>
      <w:lvlJc w:val="left"/>
      <w:pPr>
        <w:tabs>
          <w:tab w:val="num" w:pos="2160"/>
        </w:tabs>
        <w:ind w:left="2160" w:hanging="360"/>
      </w:pPr>
      <w:rPr>
        <w:rFonts w:ascii="Arial" w:hAnsi="Arial" w:hint="default"/>
      </w:rPr>
    </w:lvl>
    <w:lvl w:ilvl="3" w:tplc="CF382CB2" w:tentative="1">
      <w:start w:val="1"/>
      <w:numFmt w:val="bullet"/>
      <w:lvlText w:val="•"/>
      <w:lvlJc w:val="left"/>
      <w:pPr>
        <w:tabs>
          <w:tab w:val="num" w:pos="2880"/>
        </w:tabs>
        <w:ind w:left="2880" w:hanging="360"/>
      </w:pPr>
      <w:rPr>
        <w:rFonts w:ascii="Arial" w:hAnsi="Arial" w:hint="default"/>
      </w:rPr>
    </w:lvl>
    <w:lvl w:ilvl="4" w:tplc="308E18E2" w:tentative="1">
      <w:start w:val="1"/>
      <w:numFmt w:val="bullet"/>
      <w:lvlText w:val="•"/>
      <w:lvlJc w:val="left"/>
      <w:pPr>
        <w:tabs>
          <w:tab w:val="num" w:pos="3600"/>
        </w:tabs>
        <w:ind w:left="3600" w:hanging="360"/>
      </w:pPr>
      <w:rPr>
        <w:rFonts w:ascii="Arial" w:hAnsi="Arial" w:hint="default"/>
      </w:rPr>
    </w:lvl>
    <w:lvl w:ilvl="5" w:tplc="EE6C5CFA" w:tentative="1">
      <w:start w:val="1"/>
      <w:numFmt w:val="bullet"/>
      <w:lvlText w:val="•"/>
      <w:lvlJc w:val="left"/>
      <w:pPr>
        <w:tabs>
          <w:tab w:val="num" w:pos="4320"/>
        </w:tabs>
        <w:ind w:left="4320" w:hanging="360"/>
      </w:pPr>
      <w:rPr>
        <w:rFonts w:ascii="Arial" w:hAnsi="Arial" w:hint="default"/>
      </w:rPr>
    </w:lvl>
    <w:lvl w:ilvl="6" w:tplc="5922D38E" w:tentative="1">
      <w:start w:val="1"/>
      <w:numFmt w:val="bullet"/>
      <w:lvlText w:val="•"/>
      <w:lvlJc w:val="left"/>
      <w:pPr>
        <w:tabs>
          <w:tab w:val="num" w:pos="5040"/>
        </w:tabs>
        <w:ind w:left="5040" w:hanging="360"/>
      </w:pPr>
      <w:rPr>
        <w:rFonts w:ascii="Arial" w:hAnsi="Arial" w:hint="default"/>
      </w:rPr>
    </w:lvl>
    <w:lvl w:ilvl="7" w:tplc="8A5A0E28" w:tentative="1">
      <w:start w:val="1"/>
      <w:numFmt w:val="bullet"/>
      <w:lvlText w:val="•"/>
      <w:lvlJc w:val="left"/>
      <w:pPr>
        <w:tabs>
          <w:tab w:val="num" w:pos="5760"/>
        </w:tabs>
        <w:ind w:left="5760" w:hanging="360"/>
      </w:pPr>
      <w:rPr>
        <w:rFonts w:ascii="Arial" w:hAnsi="Arial" w:hint="default"/>
      </w:rPr>
    </w:lvl>
    <w:lvl w:ilvl="8" w:tplc="6CCE87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EB7191"/>
    <w:multiLevelType w:val="hybridMultilevel"/>
    <w:tmpl w:val="32660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624839"/>
    <w:multiLevelType w:val="hybridMultilevel"/>
    <w:tmpl w:val="0B84188A"/>
    <w:lvl w:ilvl="0" w:tplc="CC3A7E6C">
      <w:start w:val="1"/>
      <w:numFmt w:val="bullet"/>
      <w:lvlText w:val="•"/>
      <w:lvlJc w:val="left"/>
      <w:pPr>
        <w:tabs>
          <w:tab w:val="num" w:pos="720"/>
        </w:tabs>
        <w:ind w:left="720" w:hanging="360"/>
      </w:pPr>
      <w:rPr>
        <w:rFonts w:ascii="Times New Roman" w:hAnsi="Times New Roman" w:hint="default"/>
      </w:rPr>
    </w:lvl>
    <w:lvl w:ilvl="1" w:tplc="8F24D654" w:tentative="1">
      <w:start w:val="1"/>
      <w:numFmt w:val="bullet"/>
      <w:lvlText w:val="•"/>
      <w:lvlJc w:val="left"/>
      <w:pPr>
        <w:tabs>
          <w:tab w:val="num" w:pos="1440"/>
        </w:tabs>
        <w:ind w:left="1440" w:hanging="360"/>
      </w:pPr>
      <w:rPr>
        <w:rFonts w:ascii="Times New Roman" w:hAnsi="Times New Roman" w:hint="default"/>
      </w:rPr>
    </w:lvl>
    <w:lvl w:ilvl="2" w:tplc="F5FC5AFC" w:tentative="1">
      <w:start w:val="1"/>
      <w:numFmt w:val="bullet"/>
      <w:lvlText w:val="•"/>
      <w:lvlJc w:val="left"/>
      <w:pPr>
        <w:tabs>
          <w:tab w:val="num" w:pos="2160"/>
        </w:tabs>
        <w:ind w:left="2160" w:hanging="360"/>
      </w:pPr>
      <w:rPr>
        <w:rFonts w:ascii="Times New Roman" w:hAnsi="Times New Roman" w:hint="default"/>
      </w:rPr>
    </w:lvl>
    <w:lvl w:ilvl="3" w:tplc="EC447BE4" w:tentative="1">
      <w:start w:val="1"/>
      <w:numFmt w:val="bullet"/>
      <w:lvlText w:val="•"/>
      <w:lvlJc w:val="left"/>
      <w:pPr>
        <w:tabs>
          <w:tab w:val="num" w:pos="2880"/>
        </w:tabs>
        <w:ind w:left="2880" w:hanging="360"/>
      </w:pPr>
      <w:rPr>
        <w:rFonts w:ascii="Times New Roman" w:hAnsi="Times New Roman" w:hint="default"/>
      </w:rPr>
    </w:lvl>
    <w:lvl w:ilvl="4" w:tplc="41EAFE18" w:tentative="1">
      <w:start w:val="1"/>
      <w:numFmt w:val="bullet"/>
      <w:lvlText w:val="•"/>
      <w:lvlJc w:val="left"/>
      <w:pPr>
        <w:tabs>
          <w:tab w:val="num" w:pos="3600"/>
        </w:tabs>
        <w:ind w:left="3600" w:hanging="360"/>
      </w:pPr>
      <w:rPr>
        <w:rFonts w:ascii="Times New Roman" w:hAnsi="Times New Roman" w:hint="default"/>
      </w:rPr>
    </w:lvl>
    <w:lvl w:ilvl="5" w:tplc="905819B2" w:tentative="1">
      <w:start w:val="1"/>
      <w:numFmt w:val="bullet"/>
      <w:lvlText w:val="•"/>
      <w:lvlJc w:val="left"/>
      <w:pPr>
        <w:tabs>
          <w:tab w:val="num" w:pos="4320"/>
        </w:tabs>
        <w:ind w:left="4320" w:hanging="360"/>
      </w:pPr>
      <w:rPr>
        <w:rFonts w:ascii="Times New Roman" w:hAnsi="Times New Roman" w:hint="default"/>
      </w:rPr>
    </w:lvl>
    <w:lvl w:ilvl="6" w:tplc="3D94D1EA" w:tentative="1">
      <w:start w:val="1"/>
      <w:numFmt w:val="bullet"/>
      <w:lvlText w:val="•"/>
      <w:lvlJc w:val="left"/>
      <w:pPr>
        <w:tabs>
          <w:tab w:val="num" w:pos="5040"/>
        </w:tabs>
        <w:ind w:left="5040" w:hanging="360"/>
      </w:pPr>
      <w:rPr>
        <w:rFonts w:ascii="Times New Roman" w:hAnsi="Times New Roman" w:hint="default"/>
      </w:rPr>
    </w:lvl>
    <w:lvl w:ilvl="7" w:tplc="7C403110" w:tentative="1">
      <w:start w:val="1"/>
      <w:numFmt w:val="bullet"/>
      <w:lvlText w:val="•"/>
      <w:lvlJc w:val="left"/>
      <w:pPr>
        <w:tabs>
          <w:tab w:val="num" w:pos="5760"/>
        </w:tabs>
        <w:ind w:left="5760" w:hanging="360"/>
      </w:pPr>
      <w:rPr>
        <w:rFonts w:ascii="Times New Roman" w:hAnsi="Times New Roman" w:hint="default"/>
      </w:rPr>
    </w:lvl>
    <w:lvl w:ilvl="8" w:tplc="AFCA830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4F00B5"/>
    <w:multiLevelType w:val="hybridMultilevel"/>
    <w:tmpl w:val="F81A9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D10A88"/>
    <w:multiLevelType w:val="hybridMultilevel"/>
    <w:tmpl w:val="8EB05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836970"/>
    <w:multiLevelType w:val="hybridMultilevel"/>
    <w:tmpl w:val="8152A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2E7E54"/>
    <w:multiLevelType w:val="hybridMultilevel"/>
    <w:tmpl w:val="D8B898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9"/>
  </w:num>
  <w:num w:numId="6">
    <w:abstractNumId w:val="11"/>
  </w:num>
  <w:num w:numId="7">
    <w:abstractNumId w:val="3"/>
  </w:num>
  <w:num w:numId="8">
    <w:abstractNumId w:val="12"/>
  </w:num>
  <w:num w:numId="9">
    <w:abstractNumId w:val="8"/>
  </w:num>
  <w:num w:numId="10">
    <w:abstractNumId w:val="14"/>
  </w:num>
  <w:num w:numId="11">
    <w:abstractNumId w:val="10"/>
  </w:num>
  <w:num w:numId="12">
    <w:abstractNumId w:val="1"/>
  </w:num>
  <w:num w:numId="13">
    <w:abstractNumId w:val="7"/>
  </w:num>
  <w:num w:numId="14">
    <w:abstractNumId w:val="2"/>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F4"/>
    <w:rsid w:val="00006678"/>
    <w:rsid w:val="00014BC9"/>
    <w:rsid w:val="000306DE"/>
    <w:rsid w:val="00032657"/>
    <w:rsid w:val="00032C33"/>
    <w:rsid w:val="00040B2D"/>
    <w:rsid w:val="0006348C"/>
    <w:rsid w:val="00064409"/>
    <w:rsid w:val="000849D6"/>
    <w:rsid w:val="0008697B"/>
    <w:rsid w:val="00090D85"/>
    <w:rsid w:val="000C454C"/>
    <w:rsid w:val="000D123C"/>
    <w:rsid w:val="000D4111"/>
    <w:rsid w:val="001438D4"/>
    <w:rsid w:val="00153F30"/>
    <w:rsid w:val="00165379"/>
    <w:rsid w:val="0018757E"/>
    <w:rsid w:val="001A653B"/>
    <w:rsid w:val="001C79E8"/>
    <w:rsid w:val="001D3835"/>
    <w:rsid w:val="001E07B0"/>
    <w:rsid w:val="001E4A7B"/>
    <w:rsid w:val="001F5471"/>
    <w:rsid w:val="002104E6"/>
    <w:rsid w:val="002148F2"/>
    <w:rsid w:val="00223D19"/>
    <w:rsid w:val="0025025D"/>
    <w:rsid w:val="00261F2E"/>
    <w:rsid w:val="00266A45"/>
    <w:rsid w:val="002C1F5E"/>
    <w:rsid w:val="002D5904"/>
    <w:rsid w:val="002D76F4"/>
    <w:rsid w:val="0031197D"/>
    <w:rsid w:val="00314793"/>
    <w:rsid w:val="003265DE"/>
    <w:rsid w:val="00327E26"/>
    <w:rsid w:val="0033466E"/>
    <w:rsid w:val="0034356C"/>
    <w:rsid w:val="00380822"/>
    <w:rsid w:val="00393FA2"/>
    <w:rsid w:val="003B2877"/>
    <w:rsid w:val="003B39D8"/>
    <w:rsid w:val="003B7C4E"/>
    <w:rsid w:val="003F7930"/>
    <w:rsid w:val="00407268"/>
    <w:rsid w:val="00417B64"/>
    <w:rsid w:val="0042450D"/>
    <w:rsid w:val="004373E8"/>
    <w:rsid w:val="00453A1D"/>
    <w:rsid w:val="00475ADD"/>
    <w:rsid w:val="004C4C11"/>
    <w:rsid w:val="004F3BED"/>
    <w:rsid w:val="005013D0"/>
    <w:rsid w:val="00502F12"/>
    <w:rsid w:val="00514F91"/>
    <w:rsid w:val="0055636D"/>
    <w:rsid w:val="00574FA5"/>
    <w:rsid w:val="005953DB"/>
    <w:rsid w:val="005C5BE6"/>
    <w:rsid w:val="005C7592"/>
    <w:rsid w:val="005E78F0"/>
    <w:rsid w:val="005F3EAD"/>
    <w:rsid w:val="00610C89"/>
    <w:rsid w:val="006127E3"/>
    <w:rsid w:val="006147CE"/>
    <w:rsid w:val="00641F4C"/>
    <w:rsid w:val="006432A8"/>
    <w:rsid w:val="0065438A"/>
    <w:rsid w:val="00683863"/>
    <w:rsid w:val="00694D69"/>
    <w:rsid w:val="006A306A"/>
    <w:rsid w:val="006B5D38"/>
    <w:rsid w:val="0073319D"/>
    <w:rsid w:val="00741858"/>
    <w:rsid w:val="007463AC"/>
    <w:rsid w:val="0075530E"/>
    <w:rsid w:val="00770B2C"/>
    <w:rsid w:val="00795ADA"/>
    <w:rsid w:val="007D3906"/>
    <w:rsid w:val="007D721E"/>
    <w:rsid w:val="007D76F8"/>
    <w:rsid w:val="007F110F"/>
    <w:rsid w:val="00802480"/>
    <w:rsid w:val="0080401B"/>
    <w:rsid w:val="0083117F"/>
    <w:rsid w:val="008464FE"/>
    <w:rsid w:val="008573FC"/>
    <w:rsid w:val="00874494"/>
    <w:rsid w:val="0088079E"/>
    <w:rsid w:val="008860F6"/>
    <w:rsid w:val="0089305A"/>
    <w:rsid w:val="00896768"/>
    <w:rsid w:val="008D3B27"/>
    <w:rsid w:val="009173CB"/>
    <w:rsid w:val="00920C60"/>
    <w:rsid w:val="00922572"/>
    <w:rsid w:val="00931540"/>
    <w:rsid w:val="009318D6"/>
    <w:rsid w:val="00931CC1"/>
    <w:rsid w:val="00943BC7"/>
    <w:rsid w:val="00956935"/>
    <w:rsid w:val="00956F42"/>
    <w:rsid w:val="009A75B5"/>
    <w:rsid w:val="009E5303"/>
    <w:rsid w:val="009F0836"/>
    <w:rsid w:val="009F43C3"/>
    <w:rsid w:val="009F7369"/>
    <w:rsid w:val="00A42CD4"/>
    <w:rsid w:val="00A46676"/>
    <w:rsid w:val="00A50113"/>
    <w:rsid w:val="00A66352"/>
    <w:rsid w:val="00A7677B"/>
    <w:rsid w:val="00AA532C"/>
    <w:rsid w:val="00AD3245"/>
    <w:rsid w:val="00AE7E1C"/>
    <w:rsid w:val="00B26461"/>
    <w:rsid w:val="00B4761B"/>
    <w:rsid w:val="00B605E3"/>
    <w:rsid w:val="00B65470"/>
    <w:rsid w:val="00BC405A"/>
    <w:rsid w:val="00BF1445"/>
    <w:rsid w:val="00C02500"/>
    <w:rsid w:val="00C04B0C"/>
    <w:rsid w:val="00C143BF"/>
    <w:rsid w:val="00C2592D"/>
    <w:rsid w:val="00C678BE"/>
    <w:rsid w:val="00C76AE9"/>
    <w:rsid w:val="00CA6B0D"/>
    <w:rsid w:val="00CB4342"/>
    <w:rsid w:val="00CB5F76"/>
    <w:rsid w:val="00D11A2A"/>
    <w:rsid w:val="00D123C2"/>
    <w:rsid w:val="00D15CE5"/>
    <w:rsid w:val="00D41992"/>
    <w:rsid w:val="00D7560E"/>
    <w:rsid w:val="00D82E57"/>
    <w:rsid w:val="00D84C00"/>
    <w:rsid w:val="00D93D82"/>
    <w:rsid w:val="00DD1AC8"/>
    <w:rsid w:val="00DD4DE8"/>
    <w:rsid w:val="00DE133D"/>
    <w:rsid w:val="00DE288C"/>
    <w:rsid w:val="00E0055E"/>
    <w:rsid w:val="00E03635"/>
    <w:rsid w:val="00E045F4"/>
    <w:rsid w:val="00E111E0"/>
    <w:rsid w:val="00E40A9B"/>
    <w:rsid w:val="00E45469"/>
    <w:rsid w:val="00E52732"/>
    <w:rsid w:val="00E57A46"/>
    <w:rsid w:val="00E65D3D"/>
    <w:rsid w:val="00E87ABE"/>
    <w:rsid w:val="00EB342F"/>
    <w:rsid w:val="00ED60D6"/>
    <w:rsid w:val="00EE0ADD"/>
    <w:rsid w:val="00F20E2E"/>
    <w:rsid w:val="00F3773C"/>
    <w:rsid w:val="00F75D4C"/>
    <w:rsid w:val="00FA6A0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27E95-F19C-4077-B127-E9D1E1B2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45F4"/>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uiPriority w:val="99"/>
    <w:rsid w:val="00E045F4"/>
    <w:rPr>
      <w:rFonts w:ascii="Times" w:eastAsia="Times New Roman" w:hAnsi="Times" w:cs="Times New Roman"/>
      <w:sz w:val="24"/>
      <w:szCs w:val="20"/>
    </w:rPr>
  </w:style>
  <w:style w:type="paragraph" w:customStyle="1" w:styleId="DefaultParagraphFontChar">
    <w:name w:val="Default Paragraph Font Char"/>
    <w:aliases w:val=" Char Char Char Char Char"/>
    <w:basedOn w:val="Normal"/>
    <w:rsid w:val="00E045F4"/>
    <w:pPr>
      <w:spacing w:after="160" w:line="240" w:lineRule="exact"/>
    </w:pPr>
    <w:rPr>
      <w:rFonts w:ascii="Tahoma" w:eastAsia="Times New Roman" w:hAnsi="Tahoma" w:cs="Tahoma"/>
      <w:sz w:val="20"/>
      <w:szCs w:val="20"/>
    </w:rPr>
  </w:style>
  <w:style w:type="paragraph" w:styleId="NoSpacing">
    <w:name w:val="No Spacing"/>
    <w:uiPriority w:val="1"/>
    <w:qFormat/>
    <w:rsid w:val="00E045F4"/>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43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56C"/>
  </w:style>
  <w:style w:type="paragraph" w:styleId="BalloonText">
    <w:name w:val="Balloon Text"/>
    <w:basedOn w:val="Normal"/>
    <w:link w:val="BalloonTextChar"/>
    <w:uiPriority w:val="99"/>
    <w:semiHidden/>
    <w:unhideWhenUsed/>
    <w:rsid w:val="00343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56C"/>
    <w:rPr>
      <w:rFonts w:ascii="Tahoma" w:hAnsi="Tahoma" w:cs="Tahoma"/>
      <w:sz w:val="16"/>
      <w:szCs w:val="16"/>
    </w:rPr>
  </w:style>
  <w:style w:type="paragraph" w:customStyle="1" w:styleId="Level1">
    <w:name w:val="Level 1"/>
    <w:rsid w:val="00E4546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E45469"/>
    <w:pPr>
      <w:spacing w:after="0" w:line="240" w:lineRule="auto"/>
      <w:ind w:left="720"/>
    </w:pPr>
    <w:rPr>
      <w:rFonts w:ascii="Times" w:eastAsia="Times New Roman" w:hAnsi="Times" w:cs="Times New Roman"/>
      <w:sz w:val="24"/>
      <w:szCs w:val="20"/>
    </w:rPr>
  </w:style>
  <w:style w:type="paragraph" w:styleId="NormalWeb">
    <w:name w:val="Normal (Web)"/>
    <w:basedOn w:val="Normal"/>
    <w:uiPriority w:val="99"/>
    <w:semiHidden/>
    <w:unhideWhenUsed/>
    <w:rsid w:val="00E00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23C2"/>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3B2877"/>
    <w:rPr>
      <w:sz w:val="20"/>
      <w:szCs w:val="20"/>
    </w:rPr>
  </w:style>
  <w:style w:type="paragraph" w:styleId="CommentSubject">
    <w:name w:val="annotation subject"/>
    <w:basedOn w:val="CommentText"/>
    <w:next w:val="CommentText"/>
    <w:link w:val="CommentSubjectChar"/>
    <w:uiPriority w:val="99"/>
    <w:semiHidden/>
    <w:unhideWhenUsed/>
    <w:rsid w:val="003B2877"/>
    <w:rPr>
      <w:b/>
      <w:bCs/>
    </w:rPr>
  </w:style>
  <w:style w:type="character" w:customStyle="1" w:styleId="CommentSubjectChar">
    <w:name w:val="Comment Subject Char"/>
    <w:basedOn w:val="CommentTextChar"/>
    <w:link w:val="CommentSubject"/>
    <w:uiPriority w:val="99"/>
    <w:semiHidden/>
    <w:rsid w:val="003B2877"/>
    <w:rPr>
      <w:b/>
      <w:bCs/>
      <w:sz w:val="20"/>
      <w:szCs w:val="20"/>
    </w:rPr>
  </w:style>
  <w:style w:type="table" w:styleId="TableGrid">
    <w:name w:val="Table Grid"/>
    <w:basedOn w:val="TableNormal"/>
    <w:uiPriority w:val="59"/>
    <w:rsid w:val="00E5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6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08794">
      <w:bodyDiv w:val="1"/>
      <w:marLeft w:val="0"/>
      <w:marRight w:val="0"/>
      <w:marTop w:val="0"/>
      <w:marBottom w:val="0"/>
      <w:divBdr>
        <w:top w:val="none" w:sz="0" w:space="0" w:color="auto"/>
        <w:left w:val="none" w:sz="0" w:space="0" w:color="auto"/>
        <w:bottom w:val="none" w:sz="0" w:space="0" w:color="auto"/>
        <w:right w:val="none" w:sz="0" w:space="0" w:color="auto"/>
      </w:divBdr>
      <w:divsChild>
        <w:div w:id="519397510">
          <w:marLeft w:val="0"/>
          <w:marRight w:val="0"/>
          <w:marTop w:val="0"/>
          <w:marBottom w:val="0"/>
          <w:divBdr>
            <w:top w:val="none" w:sz="0" w:space="0" w:color="auto"/>
            <w:left w:val="none" w:sz="0" w:space="0" w:color="auto"/>
            <w:bottom w:val="none" w:sz="0" w:space="0" w:color="auto"/>
            <w:right w:val="none" w:sz="0" w:space="0" w:color="auto"/>
          </w:divBdr>
          <w:divsChild>
            <w:div w:id="21266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2255">
      <w:bodyDiv w:val="1"/>
      <w:marLeft w:val="0"/>
      <w:marRight w:val="0"/>
      <w:marTop w:val="0"/>
      <w:marBottom w:val="0"/>
      <w:divBdr>
        <w:top w:val="none" w:sz="0" w:space="0" w:color="auto"/>
        <w:left w:val="none" w:sz="0" w:space="0" w:color="auto"/>
        <w:bottom w:val="none" w:sz="0" w:space="0" w:color="auto"/>
        <w:right w:val="none" w:sz="0" w:space="0" w:color="auto"/>
      </w:divBdr>
    </w:div>
    <w:div w:id="475493863">
      <w:bodyDiv w:val="1"/>
      <w:marLeft w:val="0"/>
      <w:marRight w:val="0"/>
      <w:marTop w:val="0"/>
      <w:marBottom w:val="0"/>
      <w:divBdr>
        <w:top w:val="none" w:sz="0" w:space="0" w:color="auto"/>
        <w:left w:val="none" w:sz="0" w:space="0" w:color="auto"/>
        <w:bottom w:val="none" w:sz="0" w:space="0" w:color="auto"/>
        <w:right w:val="none" w:sz="0" w:space="0" w:color="auto"/>
      </w:divBdr>
      <w:divsChild>
        <w:div w:id="590701105">
          <w:marLeft w:val="0"/>
          <w:marRight w:val="0"/>
          <w:marTop w:val="0"/>
          <w:marBottom w:val="0"/>
          <w:divBdr>
            <w:top w:val="none" w:sz="0" w:space="0" w:color="auto"/>
            <w:left w:val="none" w:sz="0" w:space="0" w:color="auto"/>
            <w:bottom w:val="none" w:sz="0" w:space="0" w:color="auto"/>
            <w:right w:val="none" w:sz="0" w:space="0" w:color="auto"/>
          </w:divBdr>
          <w:divsChild>
            <w:div w:id="744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6271">
      <w:bodyDiv w:val="1"/>
      <w:marLeft w:val="0"/>
      <w:marRight w:val="0"/>
      <w:marTop w:val="0"/>
      <w:marBottom w:val="0"/>
      <w:divBdr>
        <w:top w:val="none" w:sz="0" w:space="0" w:color="auto"/>
        <w:left w:val="none" w:sz="0" w:space="0" w:color="auto"/>
        <w:bottom w:val="none" w:sz="0" w:space="0" w:color="auto"/>
        <w:right w:val="none" w:sz="0" w:space="0" w:color="auto"/>
      </w:divBdr>
      <w:divsChild>
        <w:div w:id="756756538">
          <w:marLeft w:val="274"/>
          <w:marRight w:val="0"/>
          <w:marTop w:val="79"/>
          <w:marBottom w:val="0"/>
          <w:divBdr>
            <w:top w:val="none" w:sz="0" w:space="0" w:color="auto"/>
            <w:left w:val="none" w:sz="0" w:space="0" w:color="auto"/>
            <w:bottom w:val="none" w:sz="0" w:space="0" w:color="auto"/>
            <w:right w:val="none" w:sz="0" w:space="0" w:color="auto"/>
          </w:divBdr>
        </w:div>
        <w:div w:id="1095245036">
          <w:marLeft w:val="274"/>
          <w:marRight w:val="0"/>
          <w:marTop w:val="79"/>
          <w:marBottom w:val="0"/>
          <w:divBdr>
            <w:top w:val="none" w:sz="0" w:space="0" w:color="auto"/>
            <w:left w:val="none" w:sz="0" w:space="0" w:color="auto"/>
            <w:bottom w:val="none" w:sz="0" w:space="0" w:color="auto"/>
            <w:right w:val="none" w:sz="0" w:space="0" w:color="auto"/>
          </w:divBdr>
        </w:div>
      </w:divsChild>
    </w:div>
    <w:div w:id="1111779474">
      <w:bodyDiv w:val="1"/>
      <w:marLeft w:val="0"/>
      <w:marRight w:val="0"/>
      <w:marTop w:val="0"/>
      <w:marBottom w:val="0"/>
      <w:divBdr>
        <w:top w:val="none" w:sz="0" w:space="0" w:color="auto"/>
        <w:left w:val="none" w:sz="0" w:space="0" w:color="auto"/>
        <w:bottom w:val="none" w:sz="0" w:space="0" w:color="auto"/>
        <w:right w:val="none" w:sz="0" w:space="0" w:color="auto"/>
      </w:divBdr>
    </w:div>
    <w:div w:id="1765298734">
      <w:bodyDiv w:val="1"/>
      <w:marLeft w:val="0"/>
      <w:marRight w:val="0"/>
      <w:marTop w:val="0"/>
      <w:marBottom w:val="0"/>
      <w:divBdr>
        <w:top w:val="none" w:sz="0" w:space="0" w:color="auto"/>
        <w:left w:val="none" w:sz="0" w:space="0" w:color="auto"/>
        <w:bottom w:val="none" w:sz="0" w:space="0" w:color="auto"/>
        <w:right w:val="none" w:sz="0" w:space="0" w:color="auto"/>
      </w:divBdr>
    </w:div>
    <w:div w:id="2046173551">
      <w:bodyDiv w:val="1"/>
      <w:marLeft w:val="0"/>
      <w:marRight w:val="0"/>
      <w:marTop w:val="0"/>
      <w:marBottom w:val="0"/>
      <w:divBdr>
        <w:top w:val="none" w:sz="0" w:space="0" w:color="auto"/>
        <w:left w:val="none" w:sz="0" w:space="0" w:color="auto"/>
        <w:bottom w:val="none" w:sz="0" w:space="0" w:color="auto"/>
        <w:right w:val="none" w:sz="0" w:space="0" w:color="auto"/>
      </w:divBdr>
      <w:divsChild>
        <w:div w:id="515583821">
          <w:marLeft w:val="547"/>
          <w:marRight w:val="0"/>
          <w:marTop w:val="0"/>
          <w:marBottom w:val="120"/>
          <w:divBdr>
            <w:top w:val="none" w:sz="0" w:space="0" w:color="auto"/>
            <w:left w:val="none" w:sz="0" w:space="0" w:color="auto"/>
            <w:bottom w:val="none" w:sz="0" w:space="0" w:color="auto"/>
            <w:right w:val="none" w:sz="0" w:space="0" w:color="auto"/>
          </w:divBdr>
        </w:div>
        <w:div w:id="449202973">
          <w:marLeft w:val="547"/>
          <w:marRight w:val="0"/>
          <w:marTop w:val="0"/>
          <w:marBottom w:val="120"/>
          <w:divBdr>
            <w:top w:val="none" w:sz="0" w:space="0" w:color="auto"/>
            <w:left w:val="none" w:sz="0" w:space="0" w:color="auto"/>
            <w:bottom w:val="none" w:sz="0" w:space="0" w:color="auto"/>
            <w:right w:val="none" w:sz="0" w:space="0" w:color="auto"/>
          </w:divBdr>
        </w:div>
        <w:div w:id="1951088222">
          <w:marLeft w:val="547"/>
          <w:marRight w:val="0"/>
          <w:marTop w:val="0"/>
          <w:marBottom w:val="120"/>
          <w:divBdr>
            <w:top w:val="none" w:sz="0" w:space="0" w:color="auto"/>
            <w:left w:val="none" w:sz="0" w:space="0" w:color="auto"/>
            <w:bottom w:val="none" w:sz="0" w:space="0" w:color="auto"/>
            <w:right w:val="none" w:sz="0" w:space="0" w:color="auto"/>
          </w:divBdr>
        </w:div>
        <w:div w:id="175350937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pection.gc.ca/au-sujet-de-l-acia/lois-et-reglements/initiatives-reglementaires/lsac/fra/1338796071420/13387961523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pection.gc.ca/au-sujet-de-l-acia/contactez-nous/fra/1299860523723/12998606430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pection.gc.ca/au-sujet-de-l-acia/lois-et-reglements/initiatives-reglementaires/lsac/systemes-de-salubrite-des-aliments/fra/1426531180176/14265312653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spection.gc.ca/au-sujet-de-l-acia/lois-et-reglements/initiatives-reglementaires/lsac/systemes-de-salubrite-des-aliments/fra/1426531180176/1426531265317" TargetMode="External"/><Relationship Id="rId4" Type="http://schemas.openxmlformats.org/officeDocument/2006/relationships/settings" Target="settings.xml"/><Relationship Id="rId9" Type="http://schemas.openxmlformats.org/officeDocument/2006/relationships/hyperlink" Target="http://inspection.gc.ca/au-sujet-de-l-acia/lois-et-reglements/initiatives-reglementaires/lsac/systemes-de-salubrite-des-aliments/fra/1426531180176/142653126531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2665-D0F9-4407-8D8B-D58123CF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Krystine Farago</dc:creator>
  <cp:lastModifiedBy>Wally Burns</cp:lastModifiedBy>
  <cp:revision>1</cp:revision>
  <cp:lastPrinted>2016-12-01T20:27:00Z</cp:lastPrinted>
  <dcterms:created xsi:type="dcterms:W3CDTF">2017-01-25T17:10:00Z</dcterms:created>
  <dcterms:modified xsi:type="dcterms:W3CDTF">2017-01-25T17:10:00Z</dcterms:modified>
</cp:coreProperties>
</file>