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F6" w:rsidRPr="007D0A4D" w:rsidRDefault="000B59F6" w:rsidP="000B59F6">
      <w:pPr>
        <w:pStyle w:val="NoSpacing"/>
        <w:jc w:val="center"/>
        <w:rPr>
          <w:rFonts w:ascii="Arial" w:hAnsi="Arial" w:cs="Arial"/>
          <w:b/>
          <w:lang w:val="fr-CA"/>
        </w:rPr>
      </w:pPr>
      <w:r>
        <w:rPr>
          <w:rFonts w:ascii="Arial" w:hAnsi="Arial" w:cs="Arial"/>
          <w:b/>
          <w:lang w:val="fr-CA"/>
        </w:rPr>
        <w:t>CONSULTATION PUBLIQUE SUR LE PROJET DE</w:t>
      </w:r>
    </w:p>
    <w:p w:rsidR="000B59F6" w:rsidRPr="007D0A4D" w:rsidRDefault="000B59F6" w:rsidP="000B59F6">
      <w:pPr>
        <w:pStyle w:val="NoSpacing"/>
        <w:jc w:val="center"/>
        <w:rPr>
          <w:rFonts w:ascii="Arial" w:hAnsi="Arial" w:cs="Arial"/>
          <w:b/>
          <w:i/>
          <w:lang w:val="fr-CA"/>
        </w:rPr>
      </w:pPr>
      <w:r>
        <w:rPr>
          <w:rFonts w:ascii="Arial" w:hAnsi="Arial" w:cs="Arial"/>
          <w:b/>
          <w:i/>
          <w:lang w:val="fr-CA"/>
        </w:rPr>
        <w:t>RÈGLEMENT SUR LA SALUBRITÉ DES ALIMENTS AU CANADA</w:t>
      </w:r>
      <w:r>
        <w:rPr>
          <w:rFonts w:ascii="Arial" w:hAnsi="Arial" w:cs="Arial"/>
          <w:b/>
          <w:lang w:val="fr-CA"/>
        </w:rPr>
        <w:t xml:space="preserve"> (RSAC</w:t>
      </w:r>
      <w:r w:rsidRPr="007D0A4D">
        <w:rPr>
          <w:rFonts w:ascii="Arial" w:hAnsi="Arial" w:cs="Arial"/>
          <w:b/>
          <w:lang w:val="fr-CA"/>
        </w:rPr>
        <w:t>)</w:t>
      </w:r>
    </w:p>
    <w:p w:rsidR="000B59F6" w:rsidRPr="007D0A4D" w:rsidRDefault="000B59F6" w:rsidP="000B59F6">
      <w:pPr>
        <w:pStyle w:val="NoSpacing"/>
        <w:jc w:val="center"/>
        <w:rPr>
          <w:rFonts w:ascii="Arial" w:hAnsi="Arial" w:cs="Arial"/>
          <w:b/>
          <w:lang w:val="fr-CA"/>
        </w:rPr>
      </w:pPr>
    </w:p>
    <w:p w:rsidR="000B59F6" w:rsidRPr="007D0A4D" w:rsidRDefault="000B59F6" w:rsidP="000B59F6">
      <w:pPr>
        <w:pStyle w:val="NoSpacing"/>
        <w:jc w:val="center"/>
        <w:rPr>
          <w:rFonts w:ascii="Arial" w:hAnsi="Arial" w:cs="Arial"/>
          <w:b/>
          <w:u w:val="single"/>
          <w:lang w:val="fr-CA"/>
        </w:rPr>
      </w:pPr>
      <w:r w:rsidRPr="007D0A4D">
        <w:rPr>
          <w:rFonts w:ascii="Arial" w:hAnsi="Arial" w:cs="Arial"/>
          <w:b/>
          <w:u w:val="single"/>
          <w:lang w:val="fr-CA"/>
        </w:rPr>
        <w:t xml:space="preserve">QUESTIONS </w:t>
      </w:r>
      <w:r>
        <w:rPr>
          <w:rFonts w:ascii="Arial" w:hAnsi="Arial" w:cs="Arial"/>
          <w:b/>
          <w:u w:val="single"/>
          <w:lang w:val="fr-CA"/>
        </w:rPr>
        <w:t>ET RÉPONSES</w:t>
      </w:r>
    </w:p>
    <w:p w:rsidR="000B59F6" w:rsidRDefault="000B59F6" w:rsidP="000B59F6">
      <w:pPr>
        <w:pStyle w:val="NoSpacing"/>
        <w:rPr>
          <w:rFonts w:ascii="Arial" w:hAnsi="Arial" w:cs="Arial"/>
          <w:sz w:val="20"/>
          <w:szCs w:val="20"/>
          <w:lang w:val="fr-CA"/>
        </w:rPr>
      </w:pPr>
    </w:p>
    <w:p w:rsidR="00EA12FA" w:rsidRPr="00EA12FA" w:rsidRDefault="00EA12FA" w:rsidP="000B59F6">
      <w:pPr>
        <w:pStyle w:val="NoSpacing"/>
        <w:rPr>
          <w:rFonts w:ascii="Arial" w:hAnsi="Arial" w:cs="Arial"/>
          <w:sz w:val="14"/>
          <w:szCs w:val="14"/>
          <w:lang w:val="fr-CA"/>
        </w:rPr>
      </w:pPr>
    </w:p>
    <w:p w:rsidR="000B59F6" w:rsidRPr="000B59F6" w:rsidRDefault="000B59F6" w:rsidP="000B59F6">
      <w:pPr>
        <w:pStyle w:val="NoSpacing"/>
        <w:rPr>
          <w:rFonts w:ascii="Arial" w:hAnsi="Arial" w:cs="Arial"/>
          <w:sz w:val="10"/>
          <w:szCs w:val="10"/>
          <w:lang w:val="fr-CA"/>
        </w:rPr>
      </w:pPr>
    </w:p>
    <w:p w:rsidR="000B59F6" w:rsidRPr="00BC5275" w:rsidRDefault="000B59F6" w:rsidP="000B59F6">
      <w:pPr>
        <w:pStyle w:val="NoSpacing"/>
        <w:spacing w:line="288" w:lineRule="auto"/>
        <w:rPr>
          <w:rFonts w:ascii="Arial" w:hAnsi="Arial" w:cs="Arial"/>
          <w:b/>
          <w:lang w:val="fr-CA"/>
        </w:rPr>
      </w:pPr>
      <w:r w:rsidRPr="00BC5275">
        <w:rPr>
          <w:rFonts w:ascii="Arial" w:hAnsi="Arial" w:cs="Arial"/>
          <w:b/>
          <w:lang w:val="fr-CA"/>
        </w:rPr>
        <w:t>AU SUJET DE LA PROPOSITION</w:t>
      </w:r>
    </w:p>
    <w:p w:rsidR="000B59F6" w:rsidRPr="00BC5275" w:rsidRDefault="000B59F6" w:rsidP="000B59F6">
      <w:pPr>
        <w:pStyle w:val="NoSpacing"/>
        <w:spacing w:line="288" w:lineRule="auto"/>
        <w:rPr>
          <w:rFonts w:ascii="Arial" w:hAnsi="Arial" w:cs="Arial"/>
          <w:lang w:val="fr-CA"/>
        </w:rPr>
      </w:pPr>
    </w:p>
    <w:p w:rsidR="000B59F6" w:rsidRPr="00BC5275" w:rsidRDefault="000B59F6" w:rsidP="000B59F6">
      <w:pPr>
        <w:pStyle w:val="NoSpacing"/>
        <w:spacing w:line="288" w:lineRule="auto"/>
        <w:ind w:left="720" w:hanging="720"/>
        <w:rPr>
          <w:rFonts w:ascii="Arial" w:eastAsiaTheme="majorEastAsia" w:hAnsi="Arial" w:cs="Arial"/>
          <w:bCs/>
          <w:lang w:val="fr-CA"/>
        </w:rPr>
      </w:pPr>
      <w:r w:rsidRPr="00BC5275">
        <w:rPr>
          <w:rFonts w:ascii="Arial" w:eastAsiaTheme="majorEastAsia" w:hAnsi="Arial" w:cs="Arial"/>
          <w:b/>
          <w:bCs/>
          <w:lang w:val="fr-CA"/>
        </w:rPr>
        <w:t>1.</w:t>
      </w:r>
      <w:r w:rsidRPr="00BC5275">
        <w:rPr>
          <w:rFonts w:ascii="Arial" w:eastAsiaTheme="majorEastAsia" w:hAnsi="Arial" w:cs="Arial"/>
          <w:bCs/>
          <w:lang w:val="fr-CA"/>
        </w:rPr>
        <w:t xml:space="preserve"> </w:t>
      </w:r>
      <w:r w:rsidRPr="00BC5275">
        <w:rPr>
          <w:rFonts w:ascii="Arial" w:eastAsiaTheme="majorEastAsia" w:hAnsi="Arial" w:cs="Arial"/>
          <w:bCs/>
          <w:lang w:val="fr-CA"/>
        </w:rPr>
        <w:tab/>
        <w:t>Quelle sera l’incidence sur les aliments conditionnés et vendus dans la même province?</w:t>
      </w:r>
    </w:p>
    <w:p w:rsidR="00F461CB" w:rsidRPr="00BC5275" w:rsidRDefault="00F461CB" w:rsidP="000B59F6">
      <w:pPr>
        <w:pStyle w:val="NoSpacing"/>
        <w:spacing w:line="288" w:lineRule="auto"/>
        <w:ind w:left="720" w:hanging="720"/>
        <w:rPr>
          <w:rFonts w:ascii="Arial" w:eastAsiaTheme="majorEastAsia" w:hAnsi="Arial" w:cs="Arial"/>
          <w:bCs/>
          <w:lang w:val="fr-CA"/>
        </w:rPr>
      </w:pPr>
    </w:p>
    <w:p w:rsidR="000B59F6" w:rsidRPr="00BC5275" w:rsidRDefault="000B59F6" w:rsidP="000B59F6">
      <w:pPr>
        <w:pStyle w:val="NoSpacing"/>
        <w:spacing w:line="288" w:lineRule="auto"/>
        <w:ind w:left="720" w:hanging="720"/>
        <w:rPr>
          <w:rFonts w:ascii="Arial" w:hAnsi="Arial" w:cs="Arial"/>
          <w:lang w:val="fr-CA"/>
        </w:rPr>
      </w:pPr>
      <w:r w:rsidRPr="00BC5275">
        <w:rPr>
          <w:rFonts w:ascii="Arial" w:hAnsi="Arial" w:cs="Arial"/>
          <w:b/>
          <w:lang w:val="fr-CA"/>
        </w:rPr>
        <w:t>2.</w:t>
      </w:r>
      <w:r w:rsidRPr="00BC5275">
        <w:rPr>
          <w:rFonts w:ascii="Arial" w:hAnsi="Arial" w:cs="Arial"/>
          <w:lang w:val="fr-CA"/>
        </w:rPr>
        <w:t xml:space="preserve"> </w:t>
      </w:r>
      <w:r w:rsidRPr="00BC5275">
        <w:rPr>
          <w:rFonts w:ascii="Arial" w:hAnsi="Arial" w:cs="Arial"/>
          <w:lang w:val="fr-CA"/>
        </w:rPr>
        <w:tab/>
        <w:t xml:space="preserve">Quelle incidence le projet de règlement </w:t>
      </w:r>
      <w:proofErr w:type="spellStart"/>
      <w:r w:rsidRPr="00BC5275">
        <w:rPr>
          <w:rFonts w:ascii="Arial" w:hAnsi="Arial" w:cs="Arial"/>
          <w:lang w:val="fr-CA"/>
        </w:rPr>
        <w:t>aura</w:t>
      </w:r>
      <w:r w:rsidRPr="00BC5275">
        <w:rPr>
          <w:rFonts w:ascii="Arial" w:hAnsi="Arial" w:cs="Arial"/>
          <w:lang w:val="fr-CA"/>
        </w:rPr>
        <w:noBreakHyphen/>
        <w:t>t</w:t>
      </w:r>
      <w:r w:rsidRPr="00BC5275">
        <w:rPr>
          <w:rFonts w:ascii="Arial" w:hAnsi="Arial" w:cs="Arial"/>
          <w:lang w:val="fr-CA"/>
        </w:rPr>
        <w:noBreakHyphen/>
        <w:t>il</w:t>
      </w:r>
      <w:proofErr w:type="spellEnd"/>
      <w:r w:rsidRPr="00BC5275">
        <w:rPr>
          <w:rFonts w:ascii="Arial" w:hAnsi="Arial" w:cs="Arial"/>
          <w:lang w:val="fr-CA"/>
        </w:rPr>
        <w:t xml:space="preserve"> sur les aliments importés et les importateurs?</w:t>
      </w:r>
    </w:p>
    <w:p w:rsidR="00F461CB" w:rsidRPr="00BC5275" w:rsidRDefault="00F461CB" w:rsidP="000B59F6">
      <w:pPr>
        <w:pStyle w:val="NoSpacing"/>
        <w:spacing w:line="288" w:lineRule="auto"/>
        <w:ind w:left="720" w:hanging="720"/>
        <w:rPr>
          <w:rFonts w:ascii="Arial" w:hAnsi="Arial" w:cs="Arial"/>
          <w:lang w:val="fr-CA"/>
        </w:rPr>
      </w:pPr>
    </w:p>
    <w:p w:rsidR="000B59F6" w:rsidRPr="00BC5275" w:rsidRDefault="000B59F6" w:rsidP="00BC5275">
      <w:pPr>
        <w:pStyle w:val="NoSpacing"/>
        <w:spacing w:line="288" w:lineRule="auto"/>
        <w:rPr>
          <w:rFonts w:ascii="Arial" w:hAnsi="Arial" w:cs="Arial"/>
          <w:lang w:val="fr-CA"/>
        </w:rPr>
      </w:pPr>
      <w:r w:rsidRPr="00BC5275">
        <w:rPr>
          <w:rFonts w:ascii="Arial" w:hAnsi="Arial" w:cs="Arial"/>
          <w:b/>
          <w:lang w:val="fr-CA"/>
        </w:rPr>
        <w:t>3.</w:t>
      </w:r>
      <w:r w:rsidRPr="00BC5275">
        <w:rPr>
          <w:rFonts w:ascii="Arial" w:hAnsi="Arial" w:cs="Arial"/>
          <w:lang w:val="fr-CA"/>
        </w:rPr>
        <w:t xml:space="preserve"> </w:t>
      </w:r>
      <w:r w:rsidRPr="00BC5275">
        <w:rPr>
          <w:rFonts w:ascii="Arial" w:hAnsi="Arial" w:cs="Arial"/>
          <w:lang w:val="fr-CA"/>
        </w:rPr>
        <w:tab/>
        <w:t>Quand le projet de règlement entrera</w:t>
      </w:r>
      <w:r w:rsidRPr="00BC5275">
        <w:rPr>
          <w:rFonts w:ascii="Arial" w:hAnsi="Arial" w:cs="Arial"/>
          <w:lang w:val="fr-CA"/>
        </w:rPr>
        <w:noBreakHyphen/>
        <w:t>t</w:t>
      </w:r>
      <w:r w:rsidRPr="00BC5275">
        <w:rPr>
          <w:rFonts w:ascii="Arial" w:hAnsi="Arial" w:cs="Arial"/>
          <w:lang w:val="fr-CA"/>
        </w:rPr>
        <w:noBreakHyphen/>
        <w:t>il en vigueur?</w:t>
      </w:r>
    </w:p>
    <w:p w:rsidR="000B59F6" w:rsidRPr="00BC5275" w:rsidRDefault="000B59F6" w:rsidP="000B59F6">
      <w:pPr>
        <w:pStyle w:val="NoSpacing"/>
        <w:spacing w:line="288" w:lineRule="auto"/>
        <w:rPr>
          <w:rFonts w:ascii="Arial" w:hAnsi="Arial" w:cs="Arial"/>
          <w:b/>
          <w:highlight w:val="cyan"/>
          <w:lang w:val="fr-CA"/>
        </w:rPr>
      </w:pPr>
    </w:p>
    <w:p w:rsidR="00760282" w:rsidRPr="00BC5275" w:rsidRDefault="00760282" w:rsidP="000B59F6">
      <w:pPr>
        <w:pStyle w:val="NoSpacing"/>
        <w:spacing w:line="288" w:lineRule="auto"/>
        <w:rPr>
          <w:rFonts w:ascii="Arial" w:hAnsi="Arial" w:cs="Arial"/>
          <w:b/>
          <w:highlight w:val="cyan"/>
          <w:lang w:val="fr-CA"/>
        </w:rPr>
      </w:pPr>
    </w:p>
    <w:p w:rsidR="000B59F6" w:rsidRPr="00BC5275" w:rsidRDefault="000B59F6" w:rsidP="000B59F6">
      <w:pPr>
        <w:pStyle w:val="NoSpacing"/>
        <w:spacing w:line="288" w:lineRule="auto"/>
        <w:rPr>
          <w:rFonts w:ascii="Arial" w:hAnsi="Arial" w:cs="Arial"/>
          <w:b/>
          <w:lang w:val="fr-CA"/>
        </w:rPr>
      </w:pPr>
      <w:r w:rsidRPr="00BC5275">
        <w:rPr>
          <w:rFonts w:ascii="Arial" w:hAnsi="Arial" w:cs="Arial"/>
          <w:b/>
          <w:lang w:val="fr-CA"/>
        </w:rPr>
        <w:t>RÉPERCUSSIONS SUR LE COMMERCE</w:t>
      </w:r>
    </w:p>
    <w:p w:rsidR="000B59F6" w:rsidRPr="00BC5275" w:rsidRDefault="000B59F6" w:rsidP="000B59F6">
      <w:pPr>
        <w:pStyle w:val="NoSpacing"/>
        <w:spacing w:line="288" w:lineRule="auto"/>
        <w:rPr>
          <w:rFonts w:ascii="Arial" w:hAnsi="Arial" w:cs="Arial"/>
          <w:b/>
          <w:highlight w:val="cyan"/>
          <w:lang w:val="fr-CA"/>
        </w:rPr>
      </w:pPr>
    </w:p>
    <w:p w:rsidR="000B59F6" w:rsidRPr="00BC5275" w:rsidRDefault="00680AD6" w:rsidP="000B59F6">
      <w:pPr>
        <w:pStyle w:val="NoSpacing"/>
        <w:spacing w:line="288" w:lineRule="auto"/>
        <w:ind w:left="720" w:hanging="720"/>
        <w:rPr>
          <w:rStyle w:val="Heading2Char"/>
          <w:rFonts w:ascii="Arial" w:eastAsiaTheme="minorHAnsi" w:hAnsi="Arial" w:cs="Arial"/>
          <w:b w:val="0"/>
          <w:bCs w:val="0"/>
          <w:color w:val="auto"/>
          <w:sz w:val="22"/>
          <w:szCs w:val="22"/>
          <w:lang w:val="fr-CA"/>
        </w:rPr>
      </w:pPr>
      <w:r w:rsidRPr="00BC5275">
        <w:rPr>
          <w:rStyle w:val="Heading2Char"/>
          <w:rFonts w:ascii="Arial" w:eastAsiaTheme="minorHAnsi" w:hAnsi="Arial" w:cs="Arial"/>
          <w:bCs w:val="0"/>
          <w:color w:val="auto"/>
          <w:sz w:val="22"/>
          <w:szCs w:val="22"/>
          <w:lang w:val="fr-CA"/>
        </w:rPr>
        <w:t>4</w:t>
      </w:r>
      <w:r w:rsidR="000B59F6" w:rsidRPr="00BC5275">
        <w:rPr>
          <w:rStyle w:val="Heading2Char"/>
          <w:rFonts w:ascii="Arial" w:eastAsiaTheme="minorHAnsi" w:hAnsi="Arial" w:cs="Arial"/>
          <w:bCs w:val="0"/>
          <w:color w:val="auto"/>
          <w:sz w:val="22"/>
          <w:szCs w:val="22"/>
          <w:lang w:val="fr-CA"/>
        </w:rPr>
        <w:t>.</w:t>
      </w:r>
      <w:r w:rsidR="000B59F6" w:rsidRPr="00BC5275">
        <w:rPr>
          <w:rStyle w:val="Heading2Char"/>
          <w:rFonts w:ascii="Arial" w:eastAsiaTheme="minorHAnsi" w:hAnsi="Arial" w:cs="Arial"/>
          <w:b w:val="0"/>
          <w:bCs w:val="0"/>
          <w:color w:val="auto"/>
          <w:sz w:val="22"/>
          <w:szCs w:val="22"/>
          <w:lang w:val="fr-CA"/>
        </w:rPr>
        <w:t xml:space="preserve"> </w:t>
      </w:r>
      <w:r w:rsidR="000B59F6" w:rsidRPr="00BC5275">
        <w:rPr>
          <w:rStyle w:val="Heading2Char"/>
          <w:rFonts w:ascii="Arial" w:eastAsiaTheme="minorHAnsi" w:hAnsi="Arial" w:cs="Arial"/>
          <w:b w:val="0"/>
          <w:bCs w:val="0"/>
          <w:color w:val="auto"/>
          <w:sz w:val="22"/>
          <w:szCs w:val="22"/>
          <w:lang w:val="fr-CA"/>
        </w:rPr>
        <w:tab/>
        <w:t>Comment le projet de règlement se compare-t-il à la réglementation à l’échelle internationale?</w:t>
      </w:r>
    </w:p>
    <w:p w:rsidR="00F461CB" w:rsidRPr="00BC5275" w:rsidRDefault="00F461CB" w:rsidP="000B59F6">
      <w:pPr>
        <w:pStyle w:val="NoSpacing"/>
        <w:spacing w:line="288" w:lineRule="auto"/>
        <w:ind w:left="720" w:hanging="720"/>
        <w:rPr>
          <w:rStyle w:val="Heading2Char"/>
          <w:rFonts w:ascii="Arial" w:eastAsiaTheme="minorHAnsi" w:hAnsi="Arial" w:cs="Arial"/>
          <w:b w:val="0"/>
          <w:bCs w:val="0"/>
          <w:color w:val="auto"/>
          <w:sz w:val="22"/>
          <w:szCs w:val="22"/>
          <w:lang w:val="fr-CA"/>
        </w:rPr>
      </w:pPr>
    </w:p>
    <w:p w:rsidR="000B59F6" w:rsidRPr="00BC5275" w:rsidRDefault="00680AD6" w:rsidP="000B59F6">
      <w:pPr>
        <w:pStyle w:val="NoSpacing"/>
        <w:spacing w:line="288" w:lineRule="auto"/>
        <w:ind w:left="720" w:hanging="720"/>
        <w:rPr>
          <w:rFonts w:ascii="Arial" w:hAnsi="Arial" w:cs="Arial"/>
          <w:lang w:val="fr-CA"/>
        </w:rPr>
      </w:pPr>
      <w:r w:rsidRPr="00BC5275">
        <w:rPr>
          <w:rFonts w:ascii="Arial" w:hAnsi="Arial" w:cs="Arial"/>
          <w:b/>
          <w:lang w:val="fr-CA"/>
        </w:rPr>
        <w:t>5</w:t>
      </w:r>
      <w:r w:rsidR="000B59F6" w:rsidRPr="00BC5275">
        <w:rPr>
          <w:rFonts w:ascii="Arial" w:hAnsi="Arial" w:cs="Arial"/>
          <w:b/>
          <w:lang w:val="fr-CA"/>
        </w:rPr>
        <w:t>.</w:t>
      </w:r>
      <w:r w:rsidR="000B59F6" w:rsidRPr="00BC5275">
        <w:rPr>
          <w:rFonts w:ascii="Arial" w:hAnsi="Arial" w:cs="Arial"/>
          <w:lang w:val="fr-CA"/>
        </w:rPr>
        <w:t xml:space="preserve"> </w:t>
      </w:r>
      <w:r w:rsidR="000B59F6" w:rsidRPr="00BC5275">
        <w:rPr>
          <w:rFonts w:ascii="Arial" w:hAnsi="Arial" w:cs="Arial"/>
          <w:lang w:val="fr-CA"/>
        </w:rPr>
        <w:tab/>
        <w:t>Le projet de RSAC cadre-t-il avec les règles américaines en matière de salubrité des aliments?</w:t>
      </w:r>
    </w:p>
    <w:p w:rsidR="000B59F6" w:rsidRPr="00BC5275" w:rsidRDefault="000B59F6" w:rsidP="000B59F6">
      <w:pPr>
        <w:pStyle w:val="NoSpacing"/>
        <w:spacing w:line="288" w:lineRule="auto"/>
        <w:rPr>
          <w:rFonts w:ascii="Arial" w:hAnsi="Arial" w:cs="Arial"/>
          <w:b/>
          <w:highlight w:val="cyan"/>
          <w:lang w:val="fr-CA"/>
        </w:rPr>
      </w:pPr>
    </w:p>
    <w:p w:rsidR="00760282" w:rsidRPr="00BC5275" w:rsidRDefault="00760282" w:rsidP="000B59F6">
      <w:pPr>
        <w:pStyle w:val="NoSpacing"/>
        <w:spacing w:line="288" w:lineRule="auto"/>
        <w:rPr>
          <w:rFonts w:ascii="Arial" w:hAnsi="Arial" w:cs="Arial"/>
          <w:b/>
          <w:highlight w:val="cyan"/>
          <w:lang w:val="fr-CA"/>
        </w:rPr>
      </w:pPr>
    </w:p>
    <w:p w:rsidR="000B59F6" w:rsidRPr="00BC5275" w:rsidRDefault="000B59F6" w:rsidP="000B59F6">
      <w:pPr>
        <w:pStyle w:val="NoSpacing"/>
        <w:spacing w:line="288" w:lineRule="auto"/>
        <w:rPr>
          <w:rFonts w:ascii="Arial" w:hAnsi="Arial" w:cs="Arial"/>
          <w:b/>
          <w:lang w:val="fr-CA"/>
        </w:rPr>
      </w:pPr>
      <w:r w:rsidRPr="00BC5275">
        <w:rPr>
          <w:rFonts w:ascii="Arial" w:hAnsi="Arial" w:cs="Arial"/>
          <w:b/>
          <w:lang w:val="fr-CA"/>
        </w:rPr>
        <w:t>SOUTIEN AUX ENTREPRISES</w:t>
      </w:r>
      <w:r w:rsidRPr="00BC5275">
        <w:rPr>
          <w:rFonts w:ascii="Arial" w:hAnsi="Arial" w:cs="Arial"/>
          <w:b/>
          <w:highlight w:val="cyan"/>
          <w:lang w:val="fr-CA"/>
        </w:rPr>
        <w:br/>
      </w:r>
    </w:p>
    <w:p w:rsidR="000B59F6" w:rsidRPr="00BC5275" w:rsidRDefault="00680AD6" w:rsidP="000B59F6">
      <w:pPr>
        <w:pStyle w:val="NoSpacing"/>
        <w:spacing w:line="288" w:lineRule="auto"/>
        <w:ind w:left="720" w:hanging="720"/>
        <w:rPr>
          <w:rFonts w:ascii="Arial" w:hAnsi="Arial" w:cs="Arial"/>
          <w:lang w:val="fr-CA"/>
        </w:rPr>
      </w:pPr>
      <w:r w:rsidRPr="00BC5275">
        <w:rPr>
          <w:rFonts w:ascii="Arial" w:hAnsi="Arial" w:cs="Arial"/>
          <w:b/>
          <w:lang w:val="fr-CA"/>
        </w:rPr>
        <w:t>6</w:t>
      </w:r>
      <w:r w:rsidR="000B59F6" w:rsidRPr="00BC5275">
        <w:rPr>
          <w:rFonts w:ascii="Arial" w:hAnsi="Arial" w:cs="Arial"/>
          <w:b/>
          <w:lang w:val="fr-CA"/>
        </w:rPr>
        <w:t>.</w:t>
      </w:r>
      <w:r w:rsidR="000B59F6" w:rsidRPr="00BC5275">
        <w:rPr>
          <w:rFonts w:ascii="Arial" w:hAnsi="Arial" w:cs="Arial"/>
          <w:lang w:val="fr-CA"/>
        </w:rPr>
        <w:t xml:space="preserve"> </w:t>
      </w:r>
      <w:r w:rsidR="000B59F6" w:rsidRPr="00BC5275">
        <w:rPr>
          <w:rFonts w:ascii="Arial" w:hAnsi="Arial" w:cs="Arial"/>
          <w:lang w:val="fr-CA"/>
        </w:rPr>
        <w:tab/>
        <w:t>Le projet de règlement imposera</w:t>
      </w:r>
      <w:r w:rsidR="000B59F6" w:rsidRPr="00BC5275">
        <w:rPr>
          <w:rFonts w:ascii="Arial" w:hAnsi="Arial" w:cs="Arial"/>
          <w:lang w:val="fr-CA"/>
        </w:rPr>
        <w:noBreakHyphen/>
        <w:t>t</w:t>
      </w:r>
      <w:r w:rsidR="000B59F6" w:rsidRPr="00BC5275">
        <w:rPr>
          <w:rFonts w:ascii="Arial" w:hAnsi="Arial" w:cs="Arial"/>
          <w:lang w:val="fr-CA"/>
        </w:rPr>
        <w:noBreakHyphen/>
        <w:t>il un fardeau trop grand aux importateurs et aux petites entreprises qui ne connaissent pas l’ACIA ou qui ont une connaissance limitée des mesures de contrôle préventif?</w:t>
      </w:r>
    </w:p>
    <w:p w:rsidR="00760282" w:rsidRPr="00BC5275" w:rsidRDefault="00760282" w:rsidP="000B59F6">
      <w:pPr>
        <w:pStyle w:val="NoSpacing"/>
        <w:spacing w:line="288" w:lineRule="auto"/>
        <w:ind w:left="720" w:hanging="720"/>
        <w:rPr>
          <w:rFonts w:ascii="Arial" w:hAnsi="Arial" w:cs="Arial"/>
          <w:lang w:val="fr-CA"/>
        </w:rPr>
      </w:pPr>
    </w:p>
    <w:p w:rsidR="000B59F6" w:rsidRPr="00BC5275" w:rsidRDefault="00680AD6" w:rsidP="000B59F6">
      <w:pPr>
        <w:pStyle w:val="NoSpacing"/>
        <w:spacing w:line="288" w:lineRule="auto"/>
        <w:ind w:left="720" w:hanging="720"/>
        <w:rPr>
          <w:rFonts w:ascii="Arial" w:hAnsi="Arial" w:cs="Arial"/>
          <w:b/>
          <w:lang w:val="fr-CA"/>
        </w:rPr>
      </w:pPr>
      <w:r w:rsidRPr="00BC5275">
        <w:rPr>
          <w:rFonts w:ascii="Arial" w:hAnsi="Arial" w:cs="Arial"/>
          <w:b/>
          <w:lang w:val="fr-CA"/>
        </w:rPr>
        <w:t>7</w:t>
      </w:r>
      <w:r w:rsidR="000B59F6" w:rsidRPr="00BC5275">
        <w:rPr>
          <w:rFonts w:ascii="Arial" w:hAnsi="Arial" w:cs="Arial"/>
          <w:b/>
          <w:lang w:val="fr-CA"/>
        </w:rPr>
        <w:t xml:space="preserve">. </w:t>
      </w:r>
      <w:r w:rsidR="000B59F6" w:rsidRPr="00BC5275">
        <w:rPr>
          <w:rFonts w:ascii="Arial" w:hAnsi="Arial" w:cs="Arial"/>
          <w:lang w:val="fr-CA"/>
        </w:rPr>
        <w:tab/>
        <w:t>Les entreprises alimentaires auront</w:t>
      </w:r>
      <w:r w:rsidR="000B59F6" w:rsidRPr="00BC5275">
        <w:rPr>
          <w:rFonts w:ascii="Arial" w:hAnsi="Arial" w:cs="Arial"/>
          <w:lang w:val="fr-CA"/>
        </w:rPr>
        <w:noBreakHyphen/>
        <w:t>elles suffisamment de temps pour préparer et mettre en œuvre un plan de contrôle préventif et des exigences en matière de traçabilité?</w:t>
      </w:r>
    </w:p>
    <w:p w:rsidR="000B59F6" w:rsidRPr="00BC5275" w:rsidRDefault="000B59F6" w:rsidP="000B59F6">
      <w:pPr>
        <w:pStyle w:val="NoSpacing"/>
        <w:spacing w:line="288" w:lineRule="auto"/>
        <w:rPr>
          <w:rFonts w:ascii="Arial" w:hAnsi="Arial" w:cs="Arial"/>
          <w:b/>
          <w:lang w:val="fr-CA"/>
        </w:rPr>
      </w:pPr>
    </w:p>
    <w:p w:rsidR="00760282" w:rsidRPr="00BC5275" w:rsidRDefault="00760282" w:rsidP="000B59F6">
      <w:pPr>
        <w:pStyle w:val="NoSpacing"/>
        <w:spacing w:line="288" w:lineRule="auto"/>
        <w:rPr>
          <w:rFonts w:ascii="Arial" w:hAnsi="Arial" w:cs="Arial"/>
          <w:b/>
          <w:lang w:val="fr-CA"/>
        </w:rPr>
      </w:pPr>
    </w:p>
    <w:p w:rsidR="000B59F6" w:rsidRPr="00BC5275" w:rsidRDefault="00104ACF" w:rsidP="000B59F6">
      <w:pPr>
        <w:pStyle w:val="NoSpacing"/>
        <w:spacing w:line="288" w:lineRule="auto"/>
        <w:rPr>
          <w:rFonts w:ascii="Arial" w:hAnsi="Arial" w:cs="Arial"/>
          <w:b/>
          <w:lang w:val="fr-CA"/>
        </w:rPr>
      </w:pPr>
      <w:r w:rsidRPr="00BC5275">
        <w:rPr>
          <w:rFonts w:ascii="Arial" w:hAnsi="Arial" w:cs="Arial"/>
          <w:b/>
          <w:lang w:val="fr-CA"/>
        </w:rPr>
        <w:t>AUTRES QUESTIONS</w:t>
      </w:r>
    </w:p>
    <w:p w:rsidR="000B59F6" w:rsidRPr="00BC5275" w:rsidRDefault="000B59F6" w:rsidP="000B59F6">
      <w:pPr>
        <w:pStyle w:val="NoSpacing"/>
        <w:spacing w:line="288" w:lineRule="auto"/>
        <w:rPr>
          <w:rFonts w:ascii="Arial" w:hAnsi="Arial" w:cs="Arial"/>
          <w:b/>
          <w:lang w:val="fr-CA"/>
        </w:rPr>
      </w:pPr>
    </w:p>
    <w:p w:rsidR="00BC5275" w:rsidRPr="006276D0" w:rsidRDefault="00680AD6" w:rsidP="00BC5275">
      <w:pPr>
        <w:pStyle w:val="NoSpacing"/>
        <w:keepNext/>
        <w:keepLines/>
        <w:rPr>
          <w:rFonts w:ascii="Arial" w:hAnsi="Arial" w:cs="Arial"/>
          <w:b/>
          <w:lang w:val="fr-CA"/>
        </w:rPr>
      </w:pPr>
      <w:r w:rsidRPr="00BC5275">
        <w:rPr>
          <w:rFonts w:ascii="Arial" w:hAnsi="Arial" w:cs="Arial"/>
          <w:b/>
          <w:color w:val="000000"/>
          <w:lang w:val="fr-CA"/>
        </w:rPr>
        <w:t>8</w:t>
      </w:r>
      <w:r w:rsidR="000B59F6" w:rsidRPr="00BC5275">
        <w:rPr>
          <w:rFonts w:ascii="Arial" w:hAnsi="Arial" w:cs="Arial"/>
          <w:b/>
          <w:lang w:val="fr-CA"/>
        </w:rPr>
        <w:t>.</w:t>
      </w:r>
      <w:r w:rsidR="000B59F6" w:rsidRPr="00BC5275">
        <w:rPr>
          <w:rFonts w:ascii="Arial" w:hAnsi="Arial" w:cs="Arial"/>
          <w:b/>
          <w:lang w:val="fr-CA"/>
        </w:rPr>
        <w:tab/>
      </w:r>
      <w:r w:rsidR="00BC5275" w:rsidRPr="00BC5275">
        <w:rPr>
          <w:rFonts w:ascii="Helvetica" w:hAnsi="Helvetica" w:cs="Helvetica"/>
          <w:lang w:val="fr-FR"/>
        </w:rPr>
        <w:t xml:space="preserve">À qui </w:t>
      </w:r>
      <w:r w:rsidR="00BC5275" w:rsidRPr="00BC5275">
        <w:rPr>
          <w:rFonts w:ascii="Arial" w:hAnsi="Arial" w:cs="Arial"/>
          <w:lang w:val="fr-CA"/>
        </w:rPr>
        <w:t>les parties intéressées doivent-elles</w:t>
      </w:r>
      <w:r w:rsidR="00BC5275" w:rsidRPr="00BC5275">
        <w:rPr>
          <w:rFonts w:ascii="Helvetica" w:hAnsi="Helvetica" w:cs="Helvetica"/>
          <w:lang w:val="fr-FR"/>
        </w:rPr>
        <w:t xml:space="preserve"> adresser leurs </w:t>
      </w:r>
      <w:r w:rsidR="00BC5275" w:rsidRPr="00BC5275">
        <w:rPr>
          <w:rFonts w:ascii="Helvetica" w:hAnsi="Helvetica" w:cs="Helvetica"/>
          <w:bCs/>
          <w:lang w:val="fr-FR"/>
        </w:rPr>
        <w:t>questions?</w:t>
      </w:r>
    </w:p>
    <w:p w:rsidR="000B59F6" w:rsidRPr="00BC5275" w:rsidRDefault="000B59F6" w:rsidP="000B59F6">
      <w:pPr>
        <w:pStyle w:val="NoSpacing"/>
        <w:spacing w:line="288" w:lineRule="auto"/>
        <w:ind w:left="720" w:right="-275" w:hanging="720"/>
        <w:rPr>
          <w:rFonts w:ascii="Arial" w:hAnsi="Arial" w:cs="Arial"/>
          <w:lang w:val="fr-CA"/>
        </w:rPr>
      </w:pPr>
    </w:p>
    <w:p w:rsidR="00680AD6" w:rsidRPr="00BC5275" w:rsidRDefault="00680AD6" w:rsidP="000B59F6">
      <w:pPr>
        <w:pStyle w:val="NoSpacing"/>
        <w:spacing w:line="288" w:lineRule="auto"/>
        <w:ind w:left="720" w:right="-275" w:hanging="720"/>
        <w:rPr>
          <w:rFonts w:ascii="Arial" w:hAnsi="Arial" w:cs="Arial"/>
          <w:b/>
          <w:lang w:val="fr-CA"/>
        </w:rPr>
      </w:pPr>
    </w:p>
    <w:p w:rsidR="00680AD6" w:rsidRPr="00BC5275" w:rsidRDefault="00680AD6" w:rsidP="000B59F6">
      <w:pPr>
        <w:pStyle w:val="NoSpacing"/>
        <w:spacing w:line="288" w:lineRule="auto"/>
        <w:ind w:left="720" w:right="-275" w:hanging="720"/>
        <w:rPr>
          <w:rFonts w:ascii="Arial" w:hAnsi="Arial" w:cs="Arial"/>
          <w:b/>
          <w:lang w:val="fr-CA"/>
        </w:rPr>
      </w:pPr>
    </w:p>
    <w:p w:rsidR="00680AD6" w:rsidRPr="00BC5275" w:rsidRDefault="00680AD6" w:rsidP="000B59F6">
      <w:pPr>
        <w:pStyle w:val="NoSpacing"/>
        <w:spacing w:line="288" w:lineRule="auto"/>
        <w:ind w:left="720" w:right="-275" w:hanging="720"/>
        <w:rPr>
          <w:rFonts w:ascii="Arial" w:hAnsi="Arial" w:cs="Arial"/>
          <w:b/>
          <w:lang w:val="fr-CA"/>
        </w:rPr>
      </w:pPr>
    </w:p>
    <w:p w:rsidR="00680AD6" w:rsidRPr="00BC5275" w:rsidRDefault="00680AD6" w:rsidP="000B59F6">
      <w:pPr>
        <w:pStyle w:val="NoSpacing"/>
        <w:spacing w:line="288" w:lineRule="auto"/>
        <w:ind w:left="720" w:right="-275" w:hanging="720"/>
        <w:rPr>
          <w:rFonts w:ascii="Arial" w:hAnsi="Arial" w:cs="Arial"/>
          <w:b/>
          <w:lang w:val="fr-CA"/>
        </w:rPr>
      </w:pPr>
    </w:p>
    <w:p w:rsidR="00680AD6" w:rsidRPr="00BC5275" w:rsidRDefault="00680AD6" w:rsidP="000B59F6">
      <w:pPr>
        <w:pStyle w:val="NoSpacing"/>
        <w:spacing w:line="288" w:lineRule="auto"/>
        <w:ind w:left="720" w:right="-275" w:hanging="720"/>
        <w:rPr>
          <w:rFonts w:ascii="Arial" w:hAnsi="Arial" w:cs="Arial"/>
          <w:b/>
          <w:lang w:val="fr-CA"/>
        </w:rPr>
      </w:pPr>
    </w:p>
    <w:p w:rsidR="000B59F6" w:rsidRPr="00BC5275" w:rsidRDefault="000B59F6" w:rsidP="000B59F6">
      <w:pPr>
        <w:pStyle w:val="NoSpacing"/>
        <w:rPr>
          <w:rFonts w:ascii="Arial" w:hAnsi="Arial" w:cs="Arial"/>
          <w:b/>
          <w:lang w:val="fr-CA"/>
        </w:rPr>
      </w:pPr>
      <w:r w:rsidRPr="00BC5275">
        <w:rPr>
          <w:rFonts w:ascii="Arial" w:hAnsi="Arial" w:cs="Arial"/>
          <w:b/>
          <w:lang w:val="fr-CA"/>
        </w:rPr>
        <w:t>AU SUJET DE LA PROPOSITION</w:t>
      </w:r>
    </w:p>
    <w:p w:rsidR="000B59F6" w:rsidRPr="00BC5275" w:rsidRDefault="000B59F6" w:rsidP="000B59F6">
      <w:pPr>
        <w:pStyle w:val="NoSpacing"/>
        <w:rPr>
          <w:rFonts w:ascii="Arial" w:hAnsi="Arial" w:cs="Arial"/>
          <w:b/>
          <w:lang w:val="fr-CA"/>
        </w:rPr>
      </w:pPr>
    </w:p>
    <w:p w:rsidR="000B59F6" w:rsidRPr="00BC5275" w:rsidRDefault="000B59F6" w:rsidP="000B59F6">
      <w:pPr>
        <w:pStyle w:val="NoSpacing"/>
        <w:rPr>
          <w:rFonts w:ascii="Arial" w:eastAsiaTheme="majorEastAsia" w:hAnsi="Arial" w:cs="Arial"/>
          <w:b/>
          <w:bCs/>
          <w:lang w:val="fr-CA"/>
        </w:rPr>
      </w:pPr>
      <w:r w:rsidRPr="00BC5275">
        <w:rPr>
          <w:rFonts w:ascii="Arial" w:hAnsi="Arial" w:cs="Arial"/>
          <w:b/>
          <w:lang w:val="fr-CA"/>
        </w:rPr>
        <w:t>1</w:t>
      </w:r>
      <w:r w:rsidRPr="00BC5275">
        <w:rPr>
          <w:rFonts w:ascii="Arial" w:eastAsiaTheme="majorEastAsia" w:hAnsi="Arial" w:cs="Arial"/>
          <w:b/>
          <w:bCs/>
          <w:lang w:val="fr-CA"/>
        </w:rPr>
        <w:t>. Quelle sera l’incidence sur les aliments conditionnés et vendus dans la même province?</w:t>
      </w:r>
    </w:p>
    <w:p w:rsidR="000B59F6" w:rsidRPr="00BC5275" w:rsidRDefault="000B59F6" w:rsidP="000B59F6">
      <w:pPr>
        <w:pStyle w:val="NoSpacing"/>
        <w:rPr>
          <w:rFonts w:ascii="Arial" w:eastAsiaTheme="majorEastAsia" w:hAnsi="Arial" w:cs="Arial"/>
          <w:bCs/>
          <w:lang w:val="fr-CA"/>
        </w:rPr>
      </w:pPr>
    </w:p>
    <w:p w:rsidR="000B59F6" w:rsidRPr="00BC5275" w:rsidRDefault="000B59F6" w:rsidP="000B59F6">
      <w:pPr>
        <w:pStyle w:val="NoSpacing"/>
        <w:rPr>
          <w:rFonts w:ascii="Arial" w:hAnsi="Arial" w:cs="Arial"/>
          <w:lang w:val="fr-CA"/>
        </w:rPr>
      </w:pPr>
      <w:r w:rsidRPr="00BC5275">
        <w:rPr>
          <w:rFonts w:ascii="Arial" w:hAnsi="Arial" w:cs="Arial"/>
          <w:lang w:val="fr-CA"/>
        </w:rPr>
        <w:t>Le projet de règlement ne s’appliquerait pas</w:t>
      </w:r>
      <w:r w:rsidRPr="00BC5275">
        <w:rPr>
          <w:lang w:val="fr-FR"/>
        </w:rPr>
        <w:t xml:space="preserve"> </w:t>
      </w:r>
      <w:r w:rsidRPr="00BC5275">
        <w:rPr>
          <w:rFonts w:ascii="Arial" w:hAnsi="Arial" w:cs="Arial"/>
          <w:lang w:val="fr-CA"/>
        </w:rPr>
        <w:t xml:space="preserve">généralement aux aliments vendus à l’intérieur d’une province (commerce </w:t>
      </w:r>
      <w:proofErr w:type="spellStart"/>
      <w:r w:rsidRPr="00BC5275">
        <w:rPr>
          <w:rFonts w:ascii="Arial" w:hAnsi="Arial" w:cs="Arial"/>
          <w:lang w:val="fr-CA"/>
        </w:rPr>
        <w:t>intraprovincial</w:t>
      </w:r>
      <w:proofErr w:type="spellEnd"/>
      <w:r w:rsidRPr="00BC5275">
        <w:rPr>
          <w:rFonts w:ascii="Arial" w:hAnsi="Arial" w:cs="Arial"/>
          <w:lang w:val="fr-CA"/>
        </w:rPr>
        <w:t xml:space="preserve">). Cependant, certaines exigences en matière de traçabilité, d’étiquetage et de publicité, comme la déclaration de la quantité nette et l’étiquetage bilingue, s’appliqueront aux entreprises faisant le commerce </w:t>
      </w:r>
      <w:proofErr w:type="spellStart"/>
      <w:r w:rsidRPr="00BC5275">
        <w:rPr>
          <w:rFonts w:ascii="Arial" w:hAnsi="Arial" w:cs="Arial"/>
          <w:lang w:val="fr-CA"/>
        </w:rPr>
        <w:t>intraprovincial</w:t>
      </w:r>
      <w:proofErr w:type="spellEnd"/>
      <w:r w:rsidRPr="00BC5275">
        <w:rPr>
          <w:rFonts w:ascii="Arial" w:hAnsi="Arial" w:cs="Arial"/>
          <w:lang w:val="fr-CA"/>
        </w:rPr>
        <w:t xml:space="preserve"> de leurs produits.</w:t>
      </w:r>
    </w:p>
    <w:p w:rsidR="000B59F6" w:rsidRPr="00BC5275" w:rsidRDefault="000B59F6" w:rsidP="000B59F6">
      <w:pPr>
        <w:pStyle w:val="NoSpacing"/>
        <w:rPr>
          <w:rFonts w:ascii="Arial" w:hAnsi="Arial" w:cs="Arial"/>
          <w:lang w:val="fr-CA"/>
        </w:rPr>
      </w:pPr>
    </w:p>
    <w:p w:rsidR="000B59F6" w:rsidRPr="00BC5275" w:rsidRDefault="000B59F6" w:rsidP="000B59F6">
      <w:pPr>
        <w:pStyle w:val="NoSpacing"/>
        <w:rPr>
          <w:rFonts w:ascii="Arial" w:hAnsi="Arial" w:cs="Arial"/>
          <w:lang w:val="fr-CA"/>
        </w:rPr>
      </w:pPr>
      <w:r w:rsidRPr="00BC5275">
        <w:rPr>
          <w:rFonts w:ascii="Arial" w:hAnsi="Arial" w:cs="Arial"/>
          <w:lang w:val="fr-CA"/>
        </w:rPr>
        <w:t xml:space="preserve">Le projet de RSAC n’a aucune incidence sur les dispositions de la </w:t>
      </w:r>
      <w:r w:rsidRPr="00BC5275">
        <w:rPr>
          <w:rFonts w:ascii="Arial" w:hAnsi="Arial" w:cs="Arial"/>
          <w:i/>
          <w:lang w:val="fr-CA"/>
        </w:rPr>
        <w:t>Loi sur les aliments et drogues</w:t>
      </w:r>
      <w:r w:rsidRPr="00BC5275">
        <w:rPr>
          <w:rFonts w:ascii="Arial" w:hAnsi="Arial" w:cs="Arial"/>
          <w:lang w:val="fr-CA"/>
        </w:rPr>
        <w:t xml:space="preserve"> et sur les exigences réglementaires visant les produits alimentaires vendus dans la province d’où ils proviennent.</w:t>
      </w:r>
    </w:p>
    <w:p w:rsidR="000B59F6" w:rsidRPr="00BC5275" w:rsidRDefault="000B59F6" w:rsidP="000B59F6">
      <w:pPr>
        <w:pStyle w:val="NoSpacing"/>
        <w:rPr>
          <w:rFonts w:ascii="Arial" w:hAnsi="Arial" w:cs="Arial"/>
          <w:lang w:val="fr-CA"/>
        </w:rPr>
      </w:pPr>
    </w:p>
    <w:p w:rsidR="000B59F6" w:rsidRPr="00BC5275" w:rsidRDefault="000B59F6" w:rsidP="000B59F6">
      <w:pPr>
        <w:pStyle w:val="NoSpacing"/>
        <w:rPr>
          <w:rFonts w:ascii="Arial" w:hAnsi="Arial" w:cs="Arial"/>
          <w:lang w:val="fr-CA"/>
        </w:rPr>
      </w:pPr>
      <w:r w:rsidRPr="00BC5275">
        <w:rPr>
          <w:rFonts w:ascii="Arial" w:hAnsi="Arial" w:cs="Arial"/>
          <w:lang w:val="fr-CA"/>
        </w:rPr>
        <w:t xml:space="preserve">Les entreprises peuvent déterminer si elles auraient besoin d’obtenir une licence, d’élaborer un plan de contrôle préventif ou de satisfaire à des exigences en matière de traçabilité en consultant les outils interactifs à l’adresse : </w:t>
      </w:r>
      <w:hyperlink r:id="rId8" w:history="1">
        <w:r w:rsidRPr="00BC5275">
          <w:rPr>
            <w:rStyle w:val="Hyperlink"/>
            <w:rFonts w:ascii="Arial" w:eastAsia="Calibri" w:hAnsi="Arial" w:cs="Arial"/>
            <w:lang w:val="fr-CA"/>
          </w:rPr>
          <w:t>inspection.gc.ca/</w:t>
        </w:r>
        <w:proofErr w:type="spellStart"/>
        <w:r w:rsidRPr="00BC5275">
          <w:rPr>
            <w:rStyle w:val="Hyperlink"/>
            <w:rFonts w:ascii="Arial" w:eastAsia="Calibri" w:hAnsi="Arial" w:cs="Arial"/>
            <w:lang w:val="fr-CA"/>
          </w:rPr>
          <w:t>alimentssalubres</w:t>
        </w:r>
        <w:proofErr w:type="spellEnd"/>
      </w:hyperlink>
      <w:r w:rsidRPr="00BC5275">
        <w:rPr>
          <w:rFonts w:ascii="Arial" w:hAnsi="Arial" w:cs="Arial"/>
          <w:lang w:val="fr-CA"/>
        </w:rPr>
        <w:t>.</w:t>
      </w:r>
    </w:p>
    <w:p w:rsidR="000B59F6" w:rsidRPr="00BC5275" w:rsidRDefault="000B59F6" w:rsidP="000B59F6">
      <w:pPr>
        <w:pStyle w:val="NoSpacing"/>
        <w:rPr>
          <w:rFonts w:ascii="Arial" w:hAnsi="Arial" w:cs="Arial"/>
          <w:lang w:val="fr-CA"/>
        </w:rPr>
      </w:pPr>
    </w:p>
    <w:p w:rsidR="000B59F6" w:rsidRPr="00BC5275" w:rsidRDefault="000B59F6" w:rsidP="000B59F6">
      <w:pPr>
        <w:pStyle w:val="NoSpacing"/>
        <w:rPr>
          <w:rFonts w:ascii="Arial" w:hAnsi="Arial" w:cs="Arial"/>
          <w:b/>
          <w:lang w:val="fr-CA"/>
        </w:rPr>
      </w:pPr>
      <w:r w:rsidRPr="00BC5275">
        <w:rPr>
          <w:rFonts w:ascii="Arial" w:hAnsi="Arial" w:cs="Arial"/>
          <w:b/>
          <w:lang w:val="fr-CA"/>
        </w:rPr>
        <w:t xml:space="preserve">2. Quelle incidence le projet de règlement </w:t>
      </w:r>
      <w:proofErr w:type="spellStart"/>
      <w:r w:rsidRPr="00BC5275">
        <w:rPr>
          <w:rFonts w:ascii="Arial" w:hAnsi="Arial" w:cs="Arial"/>
          <w:b/>
          <w:lang w:val="fr-CA"/>
        </w:rPr>
        <w:t>aura</w:t>
      </w:r>
      <w:r w:rsidRPr="00BC5275">
        <w:rPr>
          <w:rFonts w:ascii="Arial" w:hAnsi="Arial" w:cs="Arial"/>
          <w:b/>
          <w:lang w:val="fr-CA"/>
        </w:rPr>
        <w:noBreakHyphen/>
        <w:t>t</w:t>
      </w:r>
      <w:r w:rsidRPr="00BC5275">
        <w:rPr>
          <w:rFonts w:ascii="Arial" w:hAnsi="Arial" w:cs="Arial"/>
          <w:b/>
          <w:lang w:val="fr-CA"/>
        </w:rPr>
        <w:noBreakHyphen/>
        <w:t>il</w:t>
      </w:r>
      <w:proofErr w:type="spellEnd"/>
      <w:r w:rsidRPr="00BC5275">
        <w:rPr>
          <w:rFonts w:ascii="Arial" w:hAnsi="Arial" w:cs="Arial"/>
          <w:b/>
          <w:lang w:val="fr-CA"/>
        </w:rPr>
        <w:t xml:space="preserve"> sur les aliments importés et les importateurs?</w:t>
      </w:r>
    </w:p>
    <w:p w:rsidR="000B59F6" w:rsidRPr="00BC5275" w:rsidRDefault="000B59F6" w:rsidP="000B59F6">
      <w:pPr>
        <w:pStyle w:val="NoSpacing"/>
        <w:rPr>
          <w:rFonts w:ascii="Arial" w:hAnsi="Arial" w:cs="Arial"/>
          <w:iCs/>
          <w:lang w:val="fr-CA"/>
        </w:rPr>
      </w:pPr>
    </w:p>
    <w:p w:rsidR="000B59F6" w:rsidRPr="00BC5275" w:rsidRDefault="000B59F6" w:rsidP="000B59F6">
      <w:pPr>
        <w:pStyle w:val="NoSpacing"/>
        <w:rPr>
          <w:rFonts w:ascii="Arial" w:hAnsi="Arial" w:cs="Arial"/>
          <w:bCs/>
          <w:iCs/>
          <w:lang w:val="fr-CA"/>
        </w:rPr>
      </w:pPr>
      <w:r w:rsidRPr="00BC5275">
        <w:rPr>
          <w:rFonts w:ascii="Arial" w:hAnsi="Arial" w:cs="Arial"/>
          <w:lang w:val="fr-CA"/>
        </w:rPr>
        <w:t>Les importateurs seraient tenus de satisfaire aux mêmes exigences que les producteurs canadiens qui vendent des produits alimentaires dans une autre province, s’il y a lieu, comme l’obtention d’une licence pour importer des aliments au Canada. De plus, ils devraient collaborer avec leurs fournisseurs étrangers pour contrôler les risques potentiels menaçant les aliments qu’ils importent. Les importateurs seraient tenus de prendre des mesures de contrôle préventif; de connaître leurs produits; de connaître leurs fournisseurs étrangers; de formuler clairement, dans un plan écrit, les mesures prises pour maîtriser les risques pour la salubrité des aliments. Cette approche signifie : être conscients des risques représentant une menace de contamination pour l’aliment; obtenir l’assurance que leurs fournisseurs prennent les mesures nécessaires pour assurer le maintien de la salubrité des aliments qu’ils conditionnent, entreposent et transportent; tenir à jour ces renseignements dans un plan écrit, soit le plan de contrôle préventif. Les importateurs devraient aussi tenir à jour des registres de traçabilité indiquant de qui ils achètent leurs aliments et à qui ils les vendent, tout comme les producteurs canadiens.</w:t>
      </w:r>
    </w:p>
    <w:p w:rsidR="000B59F6" w:rsidRPr="00BC5275" w:rsidRDefault="000B59F6" w:rsidP="000B59F6">
      <w:pPr>
        <w:pStyle w:val="NoSpacing"/>
        <w:rPr>
          <w:rFonts w:ascii="Arial" w:hAnsi="Arial" w:cs="Arial"/>
          <w:b/>
          <w:lang w:val="fr-CA"/>
        </w:rPr>
      </w:pPr>
    </w:p>
    <w:p w:rsidR="000B59F6" w:rsidRPr="00BC5275" w:rsidRDefault="00680AD6" w:rsidP="000B59F6">
      <w:pPr>
        <w:pStyle w:val="NoSpacing"/>
        <w:rPr>
          <w:rFonts w:ascii="Arial" w:hAnsi="Arial" w:cs="Arial"/>
          <w:b/>
          <w:lang w:val="fr-CA"/>
        </w:rPr>
      </w:pPr>
      <w:r w:rsidRPr="00BC5275">
        <w:rPr>
          <w:rFonts w:ascii="Arial" w:hAnsi="Arial" w:cs="Arial"/>
          <w:b/>
          <w:lang w:val="fr-CA"/>
        </w:rPr>
        <w:t>3</w:t>
      </w:r>
      <w:r w:rsidR="000B59F6" w:rsidRPr="00BC5275">
        <w:rPr>
          <w:rFonts w:ascii="Arial" w:hAnsi="Arial" w:cs="Arial"/>
          <w:b/>
          <w:lang w:val="fr-CA"/>
        </w:rPr>
        <w:t>. Quand le projet de règlement entrera-t-il en vigueur?</w:t>
      </w:r>
    </w:p>
    <w:p w:rsidR="000B59F6" w:rsidRPr="00BC5275" w:rsidRDefault="000B59F6" w:rsidP="000B59F6">
      <w:pPr>
        <w:pStyle w:val="NoSpacing"/>
        <w:rPr>
          <w:rFonts w:ascii="Arial" w:hAnsi="Arial" w:cs="Arial"/>
          <w:color w:val="000000"/>
          <w:lang w:val="fr-CA"/>
        </w:rPr>
      </w:pPr>
    </w:p>
    <w:p w:rsidR="000B59F6" w:rsidRPr="00BC5275" w:rsidRDefault="000B59F6" w:rsidP="000B59F6">
      <w:pPr>
        <w:pStyle w:val="NoSpacing"/>
        <w:rPr>
          <w:rFonts w:ascii="Arial" w:hAnsi="Arial" w:cs="Arial"/>
          <w:lang w:val="fr-CA"/>
        </w:rPr>
      </w:pPr>
      <w:r w:rsidRPr="00BC5275">
        <w:rPr>
          <w:rFonts w:ascii="Arial" w:hAnsi="Arial" w:cs="Arial"/>
          <w:lang w:val="fr-CA"/>
        </w:rPr>
        <w:t xml:space="preserve">Le résultat de cette consultation publique influencera le moment de la publication du </w:t>
      </w:r>
      <w:r w:rsidRPr="00BC5275">
        <w:rPr>
          <w:rFonts w:ascii="Arial" w:hAnsi="Arial" w:cs="Arial"/>
          <w:i/>
          <w:lang w:val="fr-CA"/>
        </w:rPr>
        <w:t>Règlement</w:t>
      </w:r>
      <w:r w:rsidRPr="00BC5275">
        <w:rPr>
          <w:rFonts w:ascii="Arial" w:hAnsi="Arial" w:cs="Arial"/>
          <w:lang w:val="fr-CA"/>
        </w:rPr>
        <w:t xml:space="preserve"> dans la partie II de la </w:t>
      </w:r>
      <w:r w:rsidRPr="00BC5275">
        <w:rPr>
          <w:rFonts w:ascii="Arial" w:hAnsi="Arial" w:cs="Arial"/>
          <w:i/>
          <w:lang w:val="fr-CA"/>
        </w:rPr>
        <w:t>Gazette du Canada</w:t>
      </w:r>
      <w:r w:rsidRPr="00BC5275">
        <w:rPr>
          <w:rFonts w:ascii="Arial" w:hAnsi="Arial" w:cs="Arial"/>
          <w:lang w:val="fr-CA"/>
        </w:rPr>
        <w:t xml:space="preserve"> (GCII) et son entrée en vigueur.</w:t>
      </w:r>
    </w:p>
    <w:p w:rsidR="000B59F6" w:rsidRPr="00BC5275" w:rsidRDefault="000B59F6" w:rsidP="000B59F6">
      <w:pPr>
        <w:pStyle w:val="NoSpacing"/>
        <w:rPr>
          <w:rFonts w:ascii="Arial" w:hAnsi="Arial" w:cs="Arial"/>
          <w:lang w:val="fr-CA"/>
        </w:rPr>
      </w:pPr>
    </w:p>
    <w:p w:rsidR="000B59F6" w:rsidRPr="00BC5275" w:rsidRDefault="000B59F6" w:rsidP="000B59F6">
      <w:pPr>
        <w:pStyle w:val="NoSpacing"/>
        <w:rPr>
          <w:rFonts w:ascii="Arial" w:hAnsi="Arial" w:cs="Arial"/>
          <w:b/>
          <w:lang w:val="fr-CA"/>
        </w:rPr>
      </w:pPr>
      <w:r w:rsidRPr="00BC5275">
        <w:rPr>
          <w:rFonts w:ascii="Arial" w:hAnsi="Arial" w:cs="Arial"/>
          <w:b/>
          <w:lang w:val="fr-CA"/>
        </w:rPr>
        <w:t>RÉPERCUSSIONS SUR LE COMMERCE</w:t>
      </w:r>
    </w:p>
    <w:p w:rsidR="000B59F6" w:rsidRPr="00BC5275" w:rsidRDefault="000B59F6" w:rsidP="000B59F6">
      <w:pPr>
        <w:pStyle w:val="NoSpacing"/>
        <w:rPr>
          <w:rStyle w:val="Heading2Char"/>
          <w:rFonts w:ascii="Arial" w:eastAsiaTheme="minorHAnsi" w:hAnsi="Arial" w:cs="Arial"/>
          <w:b w:val="0"/>
          <w:bCs w:val="0"/>
          <w:color w:val="auto"/>
          <w:sz w:val="22"/>
          <w:szCs w:val="22"/>
          <w:lang w:val="fr-CA"/>
        </w:rPr>
      </w:pPr>
      <w:r w:rsidRPr="00BC5275">
        <w:rPr>
          <w:rFonts w:ascii="Arial" w:hAnsi="Arial" w:cs="Arial"/>
          <w:lang w:val="fr-CA"/>
        </w:rPr>
        <w:br/>
      </w:r>
      <w:r w:rsidR="00680AD6" w:rsidRPr="00BC5275">
        <w:rPr>
          <w:rStyle w:val="Heading2Char"/>
          <w:rFonts w:ascii="Arial" w:eastAsiaTheme="minorHAnsi" w:hAnsi="Arial" w:cs="Arial"/>
          <w:bCs w:val="0"/>
          <w:color w:val="auto"/>
          <w:sz w:val="22"/>
          <w:szCs w:val="22"/>
          <w:lang w:val="fr-CA"/>
        </w:rPr>
        <w:t>4</w:t>
      </w:r>
      <w:r w:rsidRPr="00BC5275">
        <w:rPr>
          <w:rStyle w:val="Heading2Char"/>
          <w:rFonts w:ascii="Arial" w:eastAsiaTheme="minorHAnsi" w:hAnsi="Arial" w:cs="Arial"/>
          <w:bCs w:val="0"/>
          <w:color w:val="auto"/>
          <w:sz w:val="22"/>
          <w:szCs w:val="22"/>
          <w:lang w:val="fr-CA"/>
        </w:rPr>
        <w:t xml:space="preserve">. </w:t>
      </w:r>
      <w:r w:rsidRPr="00BC5275">
        <w:rPr>
          <w:rFonts w:ascii="Arial" w:hAnsi="Arial" w:cs="Arial"/>
          <w:b/>
          <w:lang w:val="fr-CA"/>
        </w:rPr>
        <w:t>Comment le projet de règlement se compare-t-il à la réglementation à l’échelle internationale?</w:t>
      </w:r>
    </w:p>
    <w:p w:rsidR="000B59F6" w:rsidRPr="00BC5275" w:rsidRDefault="000B59F6" w:rsidP="000B5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heme="minorHAnsi" w:hAnsi="Arial" w:cs="Arial"/>
          <w:sz w:val="22"/>
          <w:szCs w:val="22"/>
          <w:lang w:val="fr-CA" w:eastAsia="en-US"/>
        </w:rPr>
      </w:pPr>
      <w:r w:rsidRPr="00BC5275">
        <w:rPr>
          <w:rStyle w:val="Heading2Char"/>
          <w:rFonts w:ascii="Arial" w:eastAsiaTheme="minorHAnsi" w:hAnsi="Arial" w:cs="Arial"/>
          <w:b w:val="0"/>
          <w:bCs w:val="0"/>
          <w:color w:val="auto"/>
          <w:sz w:val="22"/>
          <w:szCs w:val="22"/>
          <w:lang w:val="fr-CA"/>
        </w:rPr>
        <w:br/>
      </w:r>
      <w:r w:rsidRPr="00BC5275">
        <w:rPr>
          <w:rFonts w:ascii="Arial" w:eastAsiaTheme="minorHAnsi" w:hAnsi="Arial" w:cs="Arial"/>
          <w:sz w:val="22"/>
          <w:szCs w:val="22"/>
          <w:lang w:val="fr-CA" w:eastAsia="en-US"/>
        </w:rPr>
        <w:t>Le projet de RSAC reflète les bonnes pratiques de fabrication, et les principes d’analyse des dangers et de mesures de contrôle reconnus à l’échelle internationale. En adoptant les normes de salubrité des aliments du Codex Alimentarius, le Canada souligne son engagement à l’égard des normes et des pratiques exemplaires internationales.</w:t>
      </w:r>
    </w:p>
    <w:p w:rsidR="000B59F6" w:rsidRPr="00BC5275" w:rsidRDefault="000B59F6" w:rsidP="000B5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heme="minorHAnsi" w:hAnsi="Arial" w:cs="Arial"/>
          <w:sz w:val="22"/>
          <w:szCs w:val="22"/>
          <w:lang w:val="fr-CA" w:eastAsia="en-US"/>
        </w:rPr>
      </w:pPr>
    </w:p>
    <w:p w:rsidR="000B59F6" w:rsidRPr="00BC5275" w:rsidRDefault="000B59F6" w:rsidP="000B5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heme="minorHAnsi" w:hAnsi="Arial" w:cs="Arial"/>
          <w:sz w:val="22"/>
          <w:szCs w:val="22"/>
          <w:lang w:val="fr-CA" w:eastAsia="en-US"/>
        </w:rPr>
      </w:pPr>
      <w:r w:rsidRPr="00BC5275">
        <w:rPr>
          <w:rFonts w:ascii="Arial" w:hAnsi="Arial" w:cs="Arial"/>
          <w:sz w:val="22"/>
          <w:szCs w:val="22"/>
          <w:lang w:val="fr-CA"/>
        </w:rPr>
        <w:t>Plusieurs des partenaires commerciaux du Canada adoptent des approches axées sur la prévention et fondées sur des systèmes pour gérer les risques, et ils entreprennent des examens de leur réglementation sur la salubrité des aliments pour intégrer, au cœur de celle-ci, des mesures de contrôle préventif. Ces partenaires comprennent les États-Unis, l’Union européenne, l’Australie et la Nouvelle-Zélande. Le projet de règlement permettrait d’harmoniser davantage notre réglementation avec celle de ces importants partenaires</w:t>
      </w:r>
      <w:r w:rsidRPr="00BC5275">
        <w:rPr>
          <w:rFonts w:ascii="Arial" w:eastAsiaTheme="minorHAnsi" w:hAnsi="Arial" w:cs="Arial"/>
          <w:sz w:val="22"/>
          <w:szCs w:val="22"/>
          <w:lang w:val="fr-CA" w:eastAsia="en-US"/>
        </w:rPr>
        <w:t>.</w:t>
      </w:r>
    </w:p>
    <w:p w:rsidR="000B59F6" w:rsidRPr="00BC5275" w:rsidRDefault="000B59F6" w:rsidP="000B59F6">
      <w:pPr>
        <w:pStyle w:val="NoSpacing"/>
        <w:rPr>
          <w:rFonts w:ascii="Arial" w:hAnsi="Arial" w:cs="Arial"/>
          <w:lang w:val="fr-CA"/>
        </w:rPr>
      </w:pPr>
    </w:p>
    <w:p w:rsidR="000B59F6" w:rsidRPr="00BC5275" w:rsidRDefault="00680AD6" w:rsidP="000B59F6">
      <w:pPr>
        <w:pStyle w:val="NoSpacing"/>
        <w:rPr>
          <w:rFonts w:ascii="Arial" w:hAnsi="Arial" w:cs="Arial"/>
          <w:b/>
          <w:lang w:val="fr-CA"/>
        </w:rPr>
      </w:pPr>
      <w:r w:rsidRPr="00BC5275">
        <w:rPr>
          <w:rFonts w:ascii="Arial" w:hAnsi="Arial" w:cs="Arial"/>
          <w:b/>
          <w:lang w:val="fr-CA"/>
        </w:rPr>
        <w:t>5</w:t>
      </w:r>
      <w:r w:rsidR="000B59F6" w:rsidRPr="00BC5275">
        <w:rPr>
          <w:rFonts w:ascii="Arial" w:hAnsi="Arial" w:cs="Arial"/>
          <w:b/>
          <w:lang w:val="fr-CA"/>
        </w:rPr>
        <w:t>. Le projet de RSAC cadre-t-il avec les règles américaines en matière de salubrité des aliments?</w:t>
      </w:r>
    </w:p>
    <w:p w:rsidR="000B59F6" w:rsidRPr="00BC5275" w:rsidRDefault="000B59F6" w:rsidP="000B59F6">
      <w:pPr>
        <w:pStyle w:val="NoSpacing"/>
        <w:rPr>
          <w:rFonts w:ascii="Arial" w:hAnsi="Arial" w:cs="Arial"/>
          <w:lang w:val="fr-CA"/>
        </w:rPr>
      </w:pPr>
    </w:p>
    <w:p w:rsidR="000B59F6" w:rsidRPr="00BC5275" w:rsidRDefault="000B59F6" w:rsidP="000B59F6">
      <w:pPr>
        <w:pStyle w:val="NoSpacing"/>
        <w:rPr>
          <w:rFonts w:ascii="Arial" w:hAnsi="Arial" w:cs="Arial"/>
          <w:lang w:val="fr-CA"/>
        </w:rPr>
      </w:pPr>
      <w:r w:rsidRPr="00BC5275">
        <w:rPr>
          <w:rFonts w:ascii="Arial" w:hAnsi="Arial" w:cs="Arial"/>
          <w:lang w:val="fr-CA"/>
        </w:rPr>
        <w:t>Oui.</w:t>
      </w:r>
      <w:r w:rsidRPr="00BC5275">
        <w:rPr>
          <w:rFonts w:ascii="Verdana" w:eastAsia="Times New Roman" w:hAnsi="Verdana" w:cs="Times New Roman"/>
          <w:color w:val="000000"/>
          <w:sz w:val="18"/>
          <w:szCs w:val="18"/>
          <w:lang w:val="fr-CA" w:eastAsia="en-CA"/>
        </w:rPr>
        <w:t xml:space="preserve"> </w:t>
      </w:r>
      <w:r w:rsidRPr="00BC5275">
        <w:rPr>
          <w:rFonts w:ascii="Arial" w:hAnsi="Arial" w:cs="Arial"/>
          <w:lang w:val="fr-CA"/>
        </w:rPr>
        <w:t xml:space="preserve">En 2011, les États-Unis ont adopté la </w:t>
      </w:r>
      <w:r w:rsidRPr="00BC5275">
        <w:rPr>
          <w:rFonts w:ascii="Arial" w:hAnsi="Arial" w:cs="Arial"/>
          <w:i/>
          <w:lang w:val="fr-CA"/>
        </w:rPr>
        <w:t xml:space="preserve">Food </w:t>
      </w:r>
      <w:proofErr w:type="spellStart"/>
      <w:r w:rsidRPr="00BC5275">
        <w:rPr>
          <w:rFonts w:ascii="Arial" w:hAnsi="Arial" w:cs="Arial"/>
          <w:i/>
          <w:lang w:val="fr-CA"/>
        </w:rPr>
        <w:t>Safety</w:t>
      </w:r>
      <w:proofErr w:type="spellEnd"/>
      <w:r w:rsidRPr="00BC5275">
        <w:rPr>
          <w:rFonts w:ascii="Arial" w:hAnsi="Arial" w:cs="Arial"/>
          <w:i/>
          <w:lang w:val="fr-CA"/>
        </w:rPr>
        <w:t xml:space="preserve"> </w:t>
      </w:r>
      <w:proofErr w:type="spellStart"/>
      <w:r w:rsidRPr="00BC5275">
        <w:rPr>
          <w:rFonts w:ascii="Arial" w:hAnsi="Arial" w:cs="Arial"/>
          <w:i/>
          <w:lang w:val="fr-CA"/>
        </w:rPr>
        <w:t>Modernization</w:t>
      </w:r>
      <w:proofErr w:type="spellEnd"/>
      <w:r w:rsidRPr="00BC5275">
        <w:rPr>
          <w:rFonts w:ascii="Arial" w:hAnsi="Arial" w:cs="Arial"/>
          <w:i/>
          <w:lang w:val="fr-CA"/>
        </w:rPr>
        <w:t xml:space="preserve"> </w:t>
      </w:r>
      <w:proofErr w:type="spellStart"/>
      <w:r w:rsidRPr="00BC5275">
        <w:rPr>
          <w:rFonts w:ascii="Arial" w:hAnsi="Arial" w:cs="Arial"/>
          <w:i/>
          <w:lang w:val="fr-CA"/>
        </w:rPr>
        <w:t>Act</w:t>
      </w:r>
      <w:proofErr w:type="spellEnd"/>
      <w:r w:rsidRPr="00BC5275">
        <w:rPr>
          <w:rFonts w:ascii="Arial" w:hAnsi="Arial" w:cs="Arial"/>
          <w:lang w:val="fr-CA"/>
        </w:rPr>
        <w:t xml:space="preserve"> (FSMA) qui accorde de nouveaux pouvoirs élargis à la Food and Drug Administration (FDA) des États-Unis en vue d’améliorer la sécurité de l’approvisionnement alimentaire américain.</w:t>
      </w:r>
      <w:r w:rsidRPr="00BC5275">
        <w:rPr>
          <w:rFonts w:ascii="Verdana" w:eastAsia="Times New Roman" w:hAnsi="Verdana" w:cs="Times New Roman"/>
          <w:color w:val="444444"/>
          <w:sz w:val="18"/>
          <w:szCs w:val="18"/>
          <w:lang w:val="fr-CA" w:eastAsia="en-CA"/>
        </w:rPr>
        <w:t xml:space="preserve"> </w:t>
      </w:r>
      <w:r w:rsidRPr="00BC5275">
        <w:rPr>
          <w:rFonts w:ascii="Arial" w:hAnsi="Arial" w:cs="Arial"/>
          <w:lang w:val="fr-CA"/>
        </w:rPr>
        <w:t>Depuis, la FDA des États</w:t>
      </w:r>
      <w:r w:rsidRPr="00BC5275">
        <w:rPr>
          <w:rFonts w:ascii="Arial" w:hAnsi="Arial" w:cs="Arial"/>
          <w:lang w:val="fr-CA"/>
        </w:rPr>
        <w:noBreakHyphen/>
        <w:t>Unis a mis au point le règlement d’application qui précise les exigences concernant l’enregistrement des établissements, les mesures de contrôle préventif, les importations et la traçabilité.</w:t>
      </w:r>
      <w:r w:rsidRPr="00BC5275">
        <w:rPr>
          <w:rFonts w:ascii="Verdana" w:eastAsia="Times New Roman" w:hAnsi="Verdana" w:cs="Times New Roman"/>
          <w:color w:val="444444"/>
          <w:sz w:val="18"/>
          <w:szCs w:val="18"/>
          <w:lang w:val="fr-CA" w:eastAsia="en-CA"/>
        </w:rPr>
        <w:t xml:space="preserve"> </w:t>
      </w:r>
      <w:r w:rsidRPr="00BC5275">
        <w:rPr>
          <w:rFonts w:ascii="Arial" w:hAnsi="Arial" w:cs="Arial"/>
          <w:lang w:val="fr-CA"/>
        </w:rPr>
        <w:t>L’ACIA et la FDA des États-Unis ont travaillé en étroite collaboration au cours de l’élaboration de leurs lois et règlements respectifs pour assurer l’harmonisation des approches stratégiques. Cette collaboration a mené à l’établissement de deux cadres réglementaires sur la salubrité des aliments qui soulignent l’importance de la prévention et le rôle principal de l’industrie dans le conditionnement et l’importation d’aliments salubres.</w:t>
      </w:r>
    </w:p>
    <w:p w:rsidR="000B59F6" w:rsidRPr="00BC5275" w:rsidRDefault="000B59F6" w:rsidP="000B59F6">
      <w:pPr>
        <w:pStyle w:val="NoSpacing"/>
        <w:rPr>
          <w:rFonts w:ascii="Arial" w:hAnsi="Arial" w:cs="Arial"/>
          <w:lang w:val="fr-CA"/>
        </w:rPr>
      </w:pPr>
    </w:p>
    <w:p w:rsidR="000B59F6" w:rsidRPr="00BC5275" w:rsidRDefault="000B59F6" w:rsidP="000B59F6">
      <w:pPr>
        <w:pStyle w:val="NoSpacing"/>
        <w:rPr>
          <w:rFonts w:ascii="Arial" w:hAnsi="Arial" w:cs="Arial"/>
          <w:lang w:val="fr-CA"/>
        </w:rPr>
      </w:pPr>
      <w:r w:rsidRPr="00BC5275">
        <w:rPr>
          <w:rFonts w:ascii="Arial" w:hAnsi="Arial" w:cs="Arial"/>
          <w:lang w:val="fr-CA"/>
        </w:rPr>
        <w:t>Selon les nouveaux règlements dans les deux pays, les entreprises alimentaires seront tenues d’obtenir une licence (de l’ACIA au Canada) ou un enregistrement (de la FDA aux États-Unis). Les entreprises dans les deux pays devront adopter de bonnes pratiques de fabrication et respecter les exigences relatives à la traçabilité. Elles devront aussi effectuer une analyse des risques liés à leurs activités et établir des mesures de contrôle préventif.</w:t>
      </w:r>
    </w:p>
    <w:p w:rsidR="000B59F6" w:rsidRPr="00BC5275" w:rsidRDefault="000B59F6" w:rsidP="000B59F6">
      <w:pPr>
        <w:pStyle w:val="NoSpacing"/>
        <w:rPr>
          <w:rFonts w:ascii="Arial" w:hAnsi="Arial" w:cs="Arial"/>
          <w:lang w:val="fr-CA"/>
        </w:rPr>
      </w:pPr>
    </w:p>
    <w:p w:rsidR="000B59F6" w:rsidRPr="00BC5275" w:rsidRDefault="000B59F6" w:rsidP="000B59F6">
      <w:pPr>
        <w:pStyle w:val="NoSpacing"/>
        <w:rPr>
          <w:rFonts w:ascii="Arial" w:hAnsi="Arial" w:cs="Arial"/>
          <w:lang w:val="fr-CA"/>
        </w:rPr>
      </w:pPr>
      <w:r w:rsidRPr="00BC5275">
        <w:rPr>
          <w:rFonts w:ascii="Arial" w:hAnsi="Arial" w:cs="Arial"/>
          <w:lang w:val="fr-CA"/>
        </w:rPr>
        <w:t xml:space="preserve">Il existe quelques différences entre les deux règlements en raison des différences dans la façon dont les lois canadiennes et américaines sur la salubrité des aliments fonctionnent. Par exemple, la </w:t>
      </w:r>
      <w:r w:rsidRPr="00BC5275">
        <w:rPr>
          <w:rFonts w:ascii="Arial" w:hAnsi="Arial" w:cs="Arial"/>
          <w:i/>
          <w:lang w:val="fr-CA"/>
        </w:rPr>
        <w:t xml:space="preserve">Food </w:t>
      </w:r>
      <w:proofErr w:type="spellStart"/>
      <w:r w:rsidRPr="00BC5275">
        <w:rPr>
          <w:rFonts w:ascii="Arial" w:hAnsi="Arial" w:cs="Arial"/>
          <w:i/>
          <w:lang w:val="fr-CA"/>
        </w:rPr>
        <w:t>Safety</w:t>
      </w:r>
      <w:proofErr w:type="spellEnd"/>
      <w:r w:rsidRPr="00BC5275">
        <w:rPr>
          <w:rFonts w:ascii="Arial" w:hAnsi="Arial" w:cs="Arial"/>
          <w:i/>
          <w:lang w:val="fr-CA"/>
        </w:rPr>
        <w:t xml:space="preserve"> </w:t>
      </w:r>
      <w:proofErr w:type="spellStart"/>
      <w:r w:rsidRPr="00BC5275">
        <w:rPr>
          <w:rFonts w:ascii="Arial" w:hAnsi="Arial" w:cs="Arial"/>
          <w:i/>
          <w:lang w:val="fr-CA"/>
        </w:rPr>
        <w:t>Modernization</w:t>
      </w:r>
      <w:proofErr w:type="spellEnd"/>
      <w:r w:rsidRPr="00BC5275">
        <w:rPr>
          <w:rFonts w:ascii="Arial" w:hAnsi="Arial" w:cs="Arial"/>
          <w:i/>
          <w:lang w:val="fr-CA"/>
        </w:rPr>
        <w:t xml:space="preserve"> </w:t>
      </w:r>
      <w:proofErr w:type="spellStart"/>
      <w:r w:rsidRPr="00BC5275">
        <w:rPr>
          <w:rFonts w:ascii="Arial" w:hAnsi="Arial" w:cs="Arial"/>
          <w:i/>
          <w:lang w:val="fr-CA"/>
        </w:rPr>
        <w:t>Act</w:t>
      </w:r>
      <w:proofErr w:type="spellEnd"/>
      <w:r w:rsidRPr="00BC5275">
        <w:rPr>
          <w:rFonts w:ascii="Arial" w:hAnsi="Arial" w:cs="Arial"/>
          <w:lang w:val="fr-CA"/>
        </w:rPr>
        <w:t xml:space="preserve"> des États</w:t>
      </w:r>
      <w:r w:rsidRPr="00BC5275">
        <w:rPr>
          <w:rFonts w:ascii="Arial" w:hAnsi="Arial" w:cs="Arial"/>
          <w:lang w:val="fr-CA"/>
        </w:rPr>
        <w:noBreakHyphen/>
        <w:t xml:space="preserve">Unis s’applique à toutes les installations alimentaires qui desservent le marché américain, y compris celles qui sont situées à l’étranger et celles dont les aliments sont fabriqués et vendus dans le même État; elle exclut toutefois la viande, la volaille, les produits d’œufs transformés et la barbue d’Amérique (parce que ces produits sont assujettis à une loi américaine différente). La </w:t>
      </w:r>
      <w:r w:rsidRPr="00BC5275">
        <w:rPr>
          <w:rFonts w:ascii="Arial" w:hAnsi="Arial" w:cs="Arial"/>
          <w:i/>
          <w:lang w:val="fr-CA"/>
        </w:rPr>
        <w:t>Loi sur la salubrité des aliments au Canada</w:t>
      </w:r>
      <w:r w:rsidRPr="00BC5275">
        <w:rPr>
          <w:rFonts w:ascii="Arial" w:hAnsi="Arial" w:cs="Arial"/>
          <w:lang w:val="fr-CA"/>
        </w:rPr>
        <w:t xml:space="preserve"> vise tous les types d’aliments, mais ne s’applique qu’aux entreprises qui importent ou exportent des aliments ou qui les conditionnent à des fins de commerce interprovincial.</w:t>
      </w:r>
    </w:p>
    <w:p w:rsidR="000B59F6" w:rsidRPr="00BC5275" w:rsidRDefault="000B59F6" w:rsidP="000B59F6">
      <w:pPr>
        <w:pStyle w:val="NoSpacing"/>
        <w:rPr>
          <w:rFonts w:ascii="Arial" w:hAnsi="Arial" w:cs="Arial"/>
          <w:lang w:val="fr-CA"/>
        </w:rPr>
      </w:pPr>
      <w:r w:rsidRPr="00BC5275">
        <w:rPr>
          <w:rFonts w:ascii="Arial" w:hAnsi="Arial" w:cs="Arial"/>
          <w:lang w:val="fr-CA"/>
        </w:rPr>
        <w:br/>
        <w:t>Le Canada et les États</w:t>
      </w:r>
      <w:r w:rsidRPr="00BC5275">
        <w:rPr>
          <w:rFonts w:ascii="Arial" w:hAnsi="Arial" w:cs="Arial"/>
          <w:lang w:val="fr-CA"/>
        </w:rPr>
        <w:noBreakHyphen/>
        <w:t>Unis reconnaissent la nécessité d’aider les petites entreprises à satisfaire aux nouvelles exigences en matière de salubrité alimentaire de la nouvelle réglementation et leur offrent des documents d’orientation en langage clair, des outils interactifs et une mise en œuvre progressive.</w:t>
      </w:r>
    </w:p>
    <w:p w:rsidR="000B59F6" w:rsidRPr="00BC5275" w:rsidRDefault="000B59F6" w:rsidP="000B59F6">
      <w:pPr>
        <w:pStyle w:val="NoSpacing"/>
        <w:rPr>
          <w:rFonts w:ascii="Arial" w:hAnsi="Arial" w:cs="Arial"/>
          <w:b/>
          <w:lang w:val="fr-CA"/>
        </w:rPr>
      </w:pPr>
    </w:p>
    <w:p w:rsidR="000B59F6" w:rsidRPr="00BC5275" w:rsidRDefault="000B59F6" w:rsidP="000B59F6">
      <w:pPr>
        <w:pStyle w:val="NoSpacing"/>
        <w:rPr>
          <w:rFonts w:ascii="Arial" w:hAnsi="Arial" w:cs="Arial"/>
          <w:b/>
          <w:lang w:val="fr-CA"/>
        </w:rPr>
      </w:pPr>
      <w:r w:rsidRPr="00BC5275">
        <w:rPr>
          <w:rFonts w:ascii="Arial" w:hAnsi="Arial" w:cs="Arial"/>
          <w:b/>
          <w:lang w:val="fr-CA"/>
        </w:rPr>
        <w:t>SOUTIEN AUX ENTREPRISES</w:t>
      </w:r>
    </w:p>
    <w:p w:rsidR="000B59F6" w:rsidRPr="00BC5275" w:rsidRDefault="000B59F6" w:rsidP="000B59F6">
      <w:pPr>
        <w:pStyle w:val="NoSpacing"/>
        <w:rPr>
          <w:rFonts w:ascii="Arial" w:hAnsi="Arial" w:cs="Arial"/>
          <w:lang w:val="fr-CA"/>
        </w:rPr>
      </w:pPr>
    </w:p>
    <w:p w:rsidR="000B59F6" w:rsidRPr="00BC5275" w:rsidRDefault="00680AD6" w:rsidP="000B59F6">
      <w:pPr>
        <w:autoSpaceDE/>
        <w:autoSpaceDN/>
        <w:adjustRightInd/>
        <w:rPr>
          <w:rFonts w:ascii="Arial" w:hAnsi="Arial" w:cs="Arial"/>
          <w:b/>
          <w:sz w:val="22"/>
          <w:szCs w:val="22"/>
          <w:lang w:val="fr-CA"/>
        </w:rPr>
      </w:pPr>
      <w:r w:rsidRPr="00BC5275">
        <w:rPr>
          <w:rFonts w:ascii="Arial" w:hAnsi="Arial" w:cs="Arial"/>
          <w:b/>
          <w:sz w:val="22"/>
          <w:szCs w:val="22"/>
          <w:lang w:val="fr-CA"/>
        </w:rPr>
        <w:t>6</w:t>
      </w:r>
      <w:r w:rsidR="000B59F6" w:rsidRPr="00BC5275">
        <w:rPr>
          <w:rFonts w:ascii="Arial" w:hAnsi="Arial" w:cs="Arial"/>
          <w:b/>
          <w:sz w:val="22"/>
          <w:szCs w:val="22"/>
          <w:lang w:val="fr-CA"/>
        </w:rPr>
        <w:t>. Le projet de règlement imposera</w:t>
      </w:r>
      <w:r w:rsidR="000B59F6" w:rsidRPr="00BC5275">
        <w:rPr>
          <w:rFonts w:ascii="Arial" w:hAnsi="Arial" w:cs="Arial"/>
          <w:b/>
          <w:sz w:val="22"/>
          <w:szCs w:val="22"/>
          <w:lang w:val="fr-CA"/>
        </w:rPr>
        <w:noBreakHyphen/>
        <w:t>t</w:t>
      </w:r>
      <w:r w:rsidR="000B59F6" w:rsidRPr="00BC5275">
        <w:rPr>
          <w:rFonts w:ascii="Arial" w:hAnsi="Arial" w:cs="Arial"/>
          <w:b/>
          <w:sz w:val="22"/>
          <w:szCs w:val="22"/>
          <w:lang w:val="fr-CA"/>
        </w:rPr>
        <w:noBreakHyphen/>
        <w:t xml:space="preserve">il un fardeau trop grand aux importateurs et aux petites entreprises qui ne connaissent pas l’ACIA ou qui ont une connaissance limitée des mesures de contrôle préventif? </w:t>
      </w:r>
      <w:r w:rsidR="000B59F6" w:rsidRPr="00BC5275">
        <w:rPr>
          <w:rFonts w:ascii="Arial" w:hAnsi="Arial" w:cs="Arial"/>
          <w:b/>
          <w:sz w:val="22"/>
          <w:szCs w:val="22"/>
          <w:lang w:val="fr-CA"/>
        </w:rPr>
        <w:br/>
      </w:r>
    </w:p>
    <w:p w:rsidR="000B59F6" w:rsidRPr="00BC5275" w:rsidRDefault="000B59F6" w:rsidP="000B59F6">
      <w:pPr>
        <w:autoSpaceDE/>
        <w:autoSpaceDN/>
        <w:adjustRightInd/>
        <w:rPr>
          <w:rFonts w:ascii="Arial" w:hAnsi="Arial" w:cs="Arial"/>
          <w:sz w:val="22"/>
          <w:szCs w:val="22"/>
          <w:lang w:val="fr-CA"/>
        </w:rPr>
      </w:pPr>
      <w:r w:rsidRPr="00BC5275">
        <w:rPr>
          <w:rFonts w:ascii="Arial" w:hAnsi="Arial" w:cs="Arial"/>
          <w:sz w:val="22"/>
          <w:szCs w:val="22"/>
          <w:lang w:val="fr-CA"/>
        </w:rPr>
        <w:t>Dans sa proposition, l’ACIA a tenu compte des préoccupations des petites entreprises en prévoyant l’exemption de l’obligation de tenir à jour un plan écrit de contrôle préventif pour les entreprises de certains secteurs dont les ventes annuelles brutes d’aliments sont inférieures à 30 000 $. Les petites entreprises auront aussi plus de temps pour se conformer au règlement grâce aux dates proposées pour l’entrée en vigueur échelonnée. L’élaboration d’outils numériques et de documents d’orientation en langage clair se poursuivra afin d’aider les entreprises alimentaires à respecter les nouvelles exigences.</w:t>
      </w:r>
    </w:p>
    <w:p w:rsidR="000B59F6" w:rsidRPr="00BC5275" w:rsidRDefault="000B59F6" w:rsidP="000B59F6">
      <w:pPr>
        <w:autoSpaceDE/>
        <w:autoSpaceDN/>
        <w:adjustRightInd/>
        <w:rPr>
          <w:rFonts w:ascii="Arial" w:hAnsi="Arial" w:cs="Arial"/>
          <w:sz w:val="22"/>
          <w:szCs w:val="22"/>
          <w:lang w:val="fr-CA"/>
        </w:rPr>
      </w:pPr>
    </w:p>
    <w:p w:rsidR="000B59F6" w:rsidRPr="00BC5275" w:rsidRDefault="00680AD6" w:rsidP="000B59F6">
      <w:pPr>
        <w:autoSpaceDE/>
        <w:autoSpaceDN/>
        <w:adjustRightInd/>
        <w:rPr>
          <w:rFonts w:ascii="Arial" w:hAnsi="Arial" w:cs="Arial"/>
          <w:b/>
          <w:sz w:val="22"/>
          <w:szCs w:val="22"/>
          <w:lang w:val="fr-CA"/>
        </w:rPr>
      </w:pPr>
      <w:r w:rsidRPr="00BC5275">
        <w:rPr>
          <w:rFonts w:ascii="Arial" w:hAnsi="Arial" w:cs="Arial"/>
          <w:b/>
          <w:sz w:val="22"/>
          <w:szCs w:val="22"/>
          <w:lang w:val="fr-CA"/>
        </w:rPr>
        <w:t>7</w:t>
      </w:r>
      <w:r w:rsidR="000B59F6" w:rsidRPr="00BC5275">
        <w:rPr>
          <w:rFonts w:ascii="Arial" w:hAnsi="Arial" w:cs="Arial"/>
          <w:b/>
          <w:sz w:val="22"/>
          <w:szCs w:val="22"/>
          <w:lang w:val="fr-CA"/>
        </w:rPr>
        <w:t>. Les entreprises alimentaires auront</w:t>
      </w:r>
      <w:r w:rsidR="000B59F6" w:rsidRPr="00BC5275">
        <w:rPr>
          <w:rFonts w:ascii="Arial" w:hAnsi="Arial" w:cs="Arial"/>
          <w:b/>
          <w:sz w:val="22"/>
          <w:szCs w:val="22"/>
          <w:lang w:val="fr-CA"/>
        </w:rPr>
        <w:noBreakHyphen/>
        <w:t>elles suffisamment de temps pour préparer et mettre en œuvre un plan de contrôle préventif?</w:t>
      </w:r>
      <w:r w:rsidR="000B59F6" w:rsidRPr="00BC5275">
        <w:rPr>
          <w:rFonts w:ascii="Arial" w:hAnsi="Arial" w:cs="Arial"/>
          <w:b/>
          <w:sz w:val="22"/>
          <w:szCs w:val="22"/>
          <w:lang w:val="fr-CA"/>
        </w:rPr>
        <w:br/>
      </w:r>
    </w:p>
    <w:p w:rsidR="000B59F6" w:rsidRPr="00BC5275" w:rsidRDefault="000B59F6" w:rsidP="000B59F6">
      <w:pPr>
        <w:autoSpaceDE/>
        <w:autoSpaceDN/>
        <w:adjustRightInd/>
        <w:rPr>
          <w:rFonts w:ascii="Arial" w:hAnsi="Arial" w:cs="Arial"/>
          <w:sz w:val="22"/>
          <w:szCs w:val="22"/>
          <w:lang w:val="fr-CA"/>
        </w:rPr>
      </w:pPr>
      <w:r w:rsidRPr="00BC5275">
        <w:rPr>
          <w:rFonts w:ascii="Arial" w:hAnsi="Arial" w:cs="Arial"/>
          <w:iCs/>
          <w:sz w:val="22"/>
          <w:szCs w:val="22"/>
          <w:lang w:val="fr-CA"/>
        </w:rPr>
        <w:t>Oui. L’ACIA est consciente des difficultés que certaines petites entreprises pourraient avoir pour respecter les exigences administratives et relatives à la conformité associées au projet de règlement. Pour remédier à la situation, l’ACIA propose d’échelonner l’entrée en vigueur pour les petites entreprises afin qu’elles puissent satisfaire aux exigences proposées sur le contrôle préventif. Consultez le tableau ci</w:t>
      </w:r>
      <w:r w:rsidRPr="00BC5275">
        <w:rPr>
          <w:rFonts w:ascii="Arial" w:hAnsi="Arial" w:cs="Arial"/>
          <w:iCs/>
          <w:sz w:val="22"/>
          <w:szCs w:val="22"/>
          <w:lang w:val="fr-CA"/>
        </w:rPr>
        <w:noBreakHyphen/>
        <w:t>après</w:t>
      </w:r>
      <w:r w:rsidRPr="00BC5275">
        <w:rPr>
          <w:rFonts w:ascii="Arial" w:hAnsi="Arial" w:cs="Arial"/>
          <w:sz w:val="22"/>
          <w:szCs w:val="22"/>
          <w:lang w:val="fr-CA"/>
        </w:rPr>
        <w:t>.</w:t>
      </w:r>
    </w:p>
    <w:p w:rsidR="000B59F6" w:rsidRPr="00BC5275" w:rsidRDefault="000B59F6" w:rsidP="000B59F6">
      <w:pPr>
        <w:pStyle w:val="NoSpacing"/>
        <w:rPr>
          <w:rFonts w:ascii="Arial" w:hAnsi="Arial" w:cs="Arial"/>
          <w:lang w:val="fr-CA"/>
        </w:rPr>
      </w:pPr>
    </w:p>
    <w:p w:rsidR="000B59F6" w:rsidRPr="00BC5275" w:rsidRDefault="000B59F6" w:rsidP="000B59F6">
      <w:pPr>
        <w:pStyle w:val="NoSpacing"/>
        <w:rPr>
          <w:rFonts w:ascii="Arial" w:hAnsi="Arial" w:cs="Arial"/>
          <w:lang w:val="fr-CA"/>
        </w:rPr>
      </w:pPr>
      <w:r w:rsidRPr="00BC5275">
        <w:rPr>
          <w:rFonts w:ascii="Arial" w:hAnsi="Arial" w:cs="Arial"/>
          <w:lang w:val="fr-CA"/>
        </w:rPr>
        <w:t>Tableau 1 : Approche de mise en œuvre échelonnée visant les exigences de la partie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292"/>
        <w:gridCol w:w="1620"/>
        <w:gridCol w:w="1470"/>
        <w:gridCol w:w="1470"/>
        <w:gridCol w:w="1403"/>
      </w:tblGrid>
      <w:tr w:rsidR="000B59F6" w:rsidRPr="0097410E" w:rsidTr="00CD4578">
        <w:tc>
          <w:tcPr>
            <w:tcW w:w="1596" w:type="dxa"/>
            <w:shd w:val="clear" w:color="auto" w:fill="auto"/>
          </w:tcPr>
          <w:p w:rsidR="000B59F6" w:rsidRPr="00BC5275" w:rsidRDefault="000B59F6" w:rsidP="00CD4578">
            <w:pPr>
              <w:pStyle w:val="NoSpacing"/>
              <w:jc w:val="center"/>
              <w:rPr>
                <w:rFonts w:ascii="Arial" w:hAnsi="Arial" w:cs="Arial"/>
                <w:lang w:val="fr-CA"/>
              </w:rPr>
            </w:pPr>
          </w:p>
        </w:tc>
        <w:tc>
          <w:tcPr>
            <w:tcW w:w="2292" w:type="dxa"/>
            <w:shd w:val="clear" w:color="auto" w:fill="auto"/>
          </w:tcPr>
          <w:p w:rsidR="000B59F6" w:rsidRPr="00BC5275" w:rsidRDefault="000B59F6" w:rsidP="00CD4578">
            <w:pPr>
              <w:pStyle w:val="NoSpacing"/>
              <w:jc w:val="center"/>
              <w:rPr>
                <w:rFonts w:ascii="Arial" w:hAnsi="Arial" w:cs="Arial"/>
                <w:lang w:val="fr-CA"/>
              </w:rPr>
            </w:pPr>
            <w:r w:rsidRPr="00BC5275">
              <w:rPr>
                <w:rFonts w:ascii="Arial" w:hAnsi="Arial" w:cs="Arial"/>
                <w:lang w:val="fr-CA"/>
              </w:rPr>
              <w:t>Viande, poisson, œufs, œufs transformés, produits laitiers, fruits ou légumes transformés, miel, produits de l’érable.</w:t>
            </w:r>
          </w:p>
        </w:tc>
        <w:tc>
          <w:tcPr>
            <w:tcW w:w="1620" w:type="dxa"/>
            <w:shd w:val="clear" w:color="auto" w:fill="auto"/>
          </w:tcPr>
          <w:p w:rsidR="000B59F6" w:rsidRPr="00BC5275" w:rsidRDefault="000B59F6" w:rsidP="00CD4578">
            <w:pPr>
              <w:pStyle w:val="NoSpacing"/>
              <w:jc w:val="center"/>
              <w:rPr>
                <w:rFonts w:ascii="Arial" w:hAnsi="Arial" w:cs="Arial"/>
                <w:lang w:val="fr-CA"/>
              </w:rPr>
            </w:pPr>
            <w:r w:rsidRPr="00BC5275">
              <w:rPr>
                <w:rFonts w:ascii="Arial" w:hAnsi="Arial" w:cs="Arial"/>
                <w:lang w:val="fr-CA"/>
              </w:rPr>
              <w:t>Fruits et légumes frais</w:t>
            </w:r>
          </w:p>
        </w:tc>
        <w:tc>
          <w:tcPr>
            <w:tcW w:w="1440" w:type="dxa"/>
            <w:shd w:val="clear" w:color="auto" w:fill="auto"/>
          </w:tcPr>
          <w:p w:rsidR="000B59F6" w:rsidRPr="00BC5275" w:rsidRDefault="000B59F6" w:rsidP="00CD4578">
            <w:pPr>
              <w:pStyle w:val="NoSpacing"/>
              <w:jc w:val="center"/>
              <w:rPr>
                <w:rFonts w:ascii="Arial" w:hAnsi="Arial" w:cs="Arial"/>
                <w:lang w:val="fr-CA"/>
              </w:rPr>
            </w:pPr>
            <w:r w:rsidRPr="00BC5275">
              <w:rPr>
                <w:rFonts w:ascii="Arial" w:hAnsi="Arial" w:cs="Arial"/>
                <w:lang w:val="fr-CA"/>
              </w:rPr>
              <w:t>Tous les autres produits alimentaires</w:t>
            </w:r>
          </w:p>
          <w:p w:rsidR="000B59F6" w:rsidRPr="00BC5275" w:rsidRDefault="000B59F6" w:rsidP="00CD4578">
            <w:pPr>
              <w:pStyle w:val="NoSpacing"/>
              <w:jc w:val="center"/>
              <w:rPr>
                <w:rFonts w:ascii="Arial" w:hAnsi="Arial" w:cs="Arial"/>
                <w:lang w:val="fr-CA"/>
              </w:rPr>
            </w:pPr>
          </w:p>
          <w:p w:rsidR="000B59F6" w:rsidRPr="00BC5275" w:rsidRDefault="000B59F6" w:rsidP="00CD4578">
            <w:pPr>
              <w:pStyle w:val="NoSpacing"/>
              <w:jc w:val="center"/>
              <w:rPr>
                <w:rFonts w:ascii="Arial" w:hAnsi="Arial" w:cs="Arial"/>
                <w:lang w:val="fr-CA"/>
              </w:rPr>
            </w:pPr>
            <w:r w:rsidRPr="00BC5275">
              <w:rPr>
                <w:rFonts w:ascii="Arial" w:hAnsi="Arial" w:cs="Arial"/>
                <w:lang w:val="fr-CA"/>
              </w:rPr>
              <w:t xml:space="preserve">&gt;30 000 $ et </w:t>
            </w:r>
            <w:r w:rsidRPr="00BC5275">
              <w:rPr>
                <w:rFonts w:ascii="Arial" w:hAnsi="Arial" w:cs="Arial"/>
                <w:u w:val="single"/>
                <w:lang w:val="fr-CA"/>
              </w:rPr>
              <w:t>&gt;</w:t>
            </w:r>
            <w:r w:rsidRPr="00BC5275">
              <w:rPr>
                <w:rFonts w:ascii="Arial" w:hAnsi="Arial" w:cs="Arial"/>
                <w:lang w:val="fr-CA"/>
              </w:rPr>
              <w:t>5 employés</w:t>
            </w:r>
          </w:p>
        </w:tc>
        <w:tc>
          <w:tcPr>
            <w:tcW w:w="1350" w:type="dxa"/>
            <w:shd w:val="clear" w:color="auto" w:fill="auto"/>
          </w:tcPr>
          <w:p w:rsidR="000B59F6" w:rsidRPr="00BC5275" w:rsidRDefault="000B59F6" w:rsidP="00CD4578">
            <w:pPr>
              <w:pStyle w:val="NoSpacing"/>
              <w:jc w:val="center"/>
              <w:rPr>
                <w:rFonts w:ascii="Arial" w:hAnsi="Arial" w:cs="Arial"/>
                <w:lang w:val="fr-CA"/>
              </w:rPr>
            </w:pPr>
            <w:r w:rsidRPr="00BC5275">
              <w:rPr>
                <w:rFonts w:ascii="Arial" w:hAnsi="Arial" w:cs="Arial"/>
                <w:lang w:val="fr-CA"/>
              </w:rPr>
              <w:t>Tous les autres produits alimentaires</w:t>
            </w:r>
          </w:p>
          <w:p w:rsidR="000B59F6" w:rsidRPr="00BC5275" w:rsidRDefault="000B59F6" w:rsidP="00CD4578">
            <w:pPr>
              <w:pStyle w:val="NoSpacing"/>
              <w:jc w:val="center"/>
              <w:rPr>
                <w:rFonts w:ascii="Arial" w:hAnsi="Arial" w:cs="Arial"/>
                <w:lang w:val="fr-CA"/>
              </w:rPr>
            </w:pPr>
          </w:p>
          <w:p w:rsidR="000B59F6" w:rsidRPr="00BC5275" w:rsidRDefault="000B59F6" w:rsidP="00CD4578">
            <w:pPr>
              <w:pStyle w:val="NoSpacing"/>
              <w:jc w:val="center"/>
              <w:rPr>
                <w:rFonts w:ascii="Arial" w:hAnsi="Arial" w:cs="Arial"/>
                <w:lang w:val="fr-CA"/>
              </w:rPr>
            </w:pPr>
            <w:r w:rsidRPr="00BC5275">
              <w:rPr>
                <w:rFonts w:ascii="Arial" w:hAnsi="Arial" w:cs="Arial"/>
                <w:lang w:val="fr-CA"/>
              </w:rPr>
              <w:t>&gt;30 000 $ et &lt;5 employés</w:t>
            </w:r>
          </w:p>
        </w:tc>
        <w:tc>
          <w:tcPr>
            <w:tcW w:w="1278" w:type="dxa"/>
            <w:shd w:val="clear" w:color="auto" w:fill="auto"/>
          </w:tcPr>
          <w:p w:rsidR="000B59F6" w:rsidRPr="00BC5275" w:rsidRDefault="000B59F6" w:rsidP="00CD4578">
            <w:pPr>
              <w:pStyle w:val="NoSpacing"/>
              <w:jc w:val="center"/>
              <w:rPr>
                <w:rFonts w:ascii="Arial" w:hAnsi="Arial" w:cs="Arial"/>
                <w:lang w:val="fr-CA"/>
              </w:rPr>
            </w:pPr>
            <w:r w:rsidRPr="00BC5275">
              <w:rPr>
                <w:rFonts w:ascii="Arial" w:hAnsi="Arial" w:cs="Arial"/>
                <w:lang w:val="fr-CA"/>
              </w:rPr>
              <w:t>Tous les autres produits alimentaires</w:t>
            </w:r>
          </w:p>
          <w:p w:rsidR="000B59F6" w:rsidRPr="00BC5275" w:rsidRDefault="000B59F6" w:rsidP="00CD4578">
            <w:pPr>
              <w:pStyle w:val="NoSpacing"/>
              <w:jc w:val="center"/>
              <w:rPr>
                <w:rFonts w:ascii="Arial" w:hAnsi="Arial" w:cs="Arial"/>
                <w:lang w:val="fr-CA"/>
              </w:rPr>
            </w:pPr>
          </w:p>
          <w:p w:rsidR="000B59F6" w:rsidRPr="00BC5275" w:rsidRDefault="000B59F6" w:rsidP="00CD4578">
            <w:pPr>
              <w:pStyle w:val="NoSpacing"/>
              <w:jc w:val="center"/>
              <w:rPr>
                <w:rFonts w:ascii="Arial" w:hAnsi="Arial" w:cs="Arial"/>
                <w:lang w:val="fr-CA"/>
              </w:rPr>
            </w:pPr>
            <w:r w:rsidRPr="00BC5275">
              <w:rPr>
                <w:rFonts w:ascii="Arial" w:hAnsi="Arial" w:cs="Arial"/>
                <w:u w:val="single"/>
                <w:lang w:val="fr-CA"/>
              </w:rPr>
              <w:t>&lt;</w:t>
            </w:r>
            <w:r w:rsidRPr="00BC5275">
              <w:rPr>
                <w:rFonts w:ascii="Arial" w:hAnsi="Arial" w:cs="Arial"/>
                <w:lang w:val="fr-CA"/>
              </w:rPr>
              <w:t>30 000 $</w:t>
            </w:r>
          </w:p>
        </w:tc>
      </w:tr>
      <w:tr w:rsidR="000B59F6" w:rsidRPr="00BC5275" w:rsidTr="00CD4578">
        <w:tc>
          <w:tcPr>
            <w:tcW w:w="1596" w:type="dxa"/>
            <w:shd w:val="clear" w:color="auto" w:fill="auto"/>
          </w:tcPr>
          <w:p w:rsidR="000B59F6" w:rsidRPr="00BC5275" w:rsidRDefault="000B59F6" w:rsidP="00CD4578">
            <w:pPr>
              <w:pStyle w:val="NoSpacing"/>
              <w:jc w:val="center"/>
              <w:rPr>
                <w:rFonts w:ascii="Arial" w:hAnsi="Arial" w:cs="Arial"/>
                <w:lang w:val="fr-CA"/>
              </w:rPr>
            </w:pPr>
            <w:r w:rsidRPr="00BC5275">
              <w:rPr>
                <w:rFonts w:ascii="Arial" w:hAnsi="Arial" w:cs="Arial"/>
                <w:lang w:val="fr-CA"/>
              </w:rPr>
              <w:t>Mesures de contrôle préventif</w:t>
            </w:r>
          </w:p>
        </w:tc>
        <w:tc>
          <w:tcPr>
            <w:tcW w:w="2292" w:type="dxa"/>
            <w:shd w:val="clear" w:color="auto" w:fill="auto"/>
          </w:tcPr>
          <w:p w:rsidR="000B59F6" w:rsidRPr="00BC5275" w:rsidRDefault="000B59F6" w:rsidP="00CD4578">
            <w:pPr>
              <w:pStyle w:val="NoSpacing"/>
              <w:jc w:val="center"/>
              <w:rPr>
                <w:rFonts w:ascii="Arial" w:hAnsi="Arial" w:cs="Arial"/>
                <w:lang w:val="fr-CA"/>
              </w:rPr>
            </w:pPr>
            <w:r w:rsidRPr="00BC5275">
              <w:rPr>
                <w:rFonts w:ascii="Arial" w:hAnsi="Arial" w:cs="Arial"/>
                <w:lang w:val="fr-CA"/>
              </w:rPr>
              <w:t>Dès l’entrée en vigueur</w:t>
            </w:r>
          </w:p>
        </w:tc>
        <w:tc>
          <w:tcPr>
            <w:tcW w:w="1620" w:type="dxa"/>
            <w:shd w:val="clear" w:color="auto" w:fill="auto"/>
          </w:tcPr>
          <w:p w:rsidR="000B59F6" w:rsidRPr="00BC5275" w:rsidRDefault="000B59F6" w:rsidP="00CD4578">
            <w:pPr>
              <w:pStyle w:val="NoSpacing"/>
              <w:jc w:val="center"/>
              <w:rPr>
                <w:rFonts w:ascii="Arial" w:hAnsi="Arial" w:cs="Arial"/>
                <w:lang w:val="fr-CA"/>
              </w:rPr>
            </w:pPr>
            <w:r w:rsidRPr="00BC5275">
              <w:rPr>
                <w:rFonts w:ascii="Arial" w:hAnsi="Arial" w:cs="Arial"/>
                <w:lang w:val="fr-CA"/>
              </w:rPr>
              <w:t>+1 an</w:t>
            </w:r>
          </w:p>
        </w:tc>
        <w:tc>
          <w:tcPr>
            <w:tcW w:w="1440" w:type="dxa"/>
            <w:shd w:val="clear" w:color="auto" w:fill="auto"/>
          </w:tcPr>
          <w:p w:rsidR="000B59F6" w:rsidRPr="00BC5275" w:rsidRDefault="000B59F6" w:rsidP="00CD4578">
            <w:pPr>
              <w:pStyle w:val="NoSpacing"/>
              <w:jc w:val="center"/>
              <w:rPr>
                <w:rFonts w:ascii="Arial" w:hAnsi="Arial" w:cs="Arial"/>
                <w:lang w:val="fr-CA"/>
              </w:rPr>
            </w:pPr>
            <w:r w:rsidRPr="00BC5275">
              <w:rPr>
                <w:rFonts w:ascii="Arial" w:hAnsi="Arial" w:cs="Arial"/>
                <w:lang w:val="fr-CA"/>
              </w:rPr>
              <w:t>+2 ans</w:t>
            </w:r>
          </w:p>
        </w:tc>
        <w:tc>
          <w:tcPr>
            <w:tcW w:w="1350" w:type="dxa"/>
            <w:shd w:val="clear" w:color="auto" w:fill="auto"/>
          </w:tcPr>
          <w:p w:rsidR="000B59F6" w:rsidRPr="00BC5275" w:rsidRDefault="000B59F6" w:rsidP="00CD4578">
            <w:pPr>
              <w:pStyle w:val="NoSpacing"/>
              <w:jc w:val="center"/>
              <w:rPr>
                <w:rFonts w:ascii="Arial" w:hAnsi="Arial" w:cs="Arial"/>
                <w:lang w:val="fr-CA"/>
              </w:rPr>
            </w:pPr>
            <w:r w:rsidRPr="00BC5275">
              <w:rPr>
                <w:rFonts w:ascii="Arial" w:hAnsi="Arial" w:cs="Arial"/>
                <w:lang w:val="fr-CA"/>
              </w:rPr>
              <w:t>+3 ans</w:t>
            </w:r>
          </w:p>
        </w:tc>
        <w:tc>
          <w:tcPr>
            <w:tcW w:w="1278" w:type="dxa"/>
            <w:shd w:val="clear" w:color="auto" w:fill="auto"/>
          </w:tcPr>
          <w:p w:rsidR="000B59F6" w:rsidRPr="00BC5275" w:rsidRDefault="000B59F6" w:rsidP="00CD4578">
            <w:pPr>
              <w:pStyle w:val="NoSpacing"/>
              <w:jc w:val="center"/>
              <w:rPr>
                <w:rFonts w:ascii="Arial" w:hAnsi="Arial" w:cs="Arial"/>
                <w:lang w:val="fr-CA"/>
              </w:rPr>
            </w:pPr>
            <w:r w:rsidRPr="00BC5275">
              <w:rPr>
                <w:rFonts w:ascii="Arial" w:hAnsi="Arial" w:cs="Arial"/>
                <w:lang w:val="fr-CA"/>
              </w:rPr>
              <w:t>+3 ans</w:t>
            </w:r>
          </w:p>
        </w:tc>
      </w:tr>
      <w:tr w:rsidR="000B59F6" w:rsidRPr="00BC5275" w:rsidTr="00CD4578">
        <w:tc>
          <w:tcPr>
            <w:tcW w:w="1596" w:type="dxa"/>
            <w:shd w:val="clear" w:color="auto" w:fill="auto"/>
          </w:tcPr>
          <w:p w:rsidR="000B59F6" w:rsidRPr="00BC5275" w:rsidRDefault="000B59F6" w:rsidP="00CD4578">
            <w:pPr>
              <w:pStyle w:val="NoSpacing"/>
              <w:jc w:val="center"/>
              <w:rPr>
                <w:rFonts w:ascii="Arial" w:hAnsi="Arial" w:cs="Arial"/>
                <w:lang w:val="fr-CA"/>
              </w:rPr>
            </w:pPr>
            <w:r w:rsidRPr="00BC5275">
              <w:rPr>
                <w:rFonts w:ascii="Arial" w:hAnsi="Arial" w:cs="Arial"/>
                <w:lang w:val="fr-CA"/>
              </w:rPr>
              <w:t xml:space="preserve">Plan écrit de contrôle préventif </w:t>
            </w:r>
          </w:p>
        </w:tc>
        <w:tc>
          <w:tcPr>
            <w:tcW w:w="2292" w:type="dxa"/>
            <w:shd w:val="clear" w:color="auto" w:fill="auto"/>
          </w:tcPr>
          <w:p w:rsidR="000B59F6" w:rsidRPr="00BC5275" w:rsidRDefault="000B59F6" w:rsidP="00CD4578">
            <w:pPr>
              <w:pStyle w:val="NoSpacing"/>
              <w:jc w:val="center"/>
              <w:rPr>
                <w:rFonts w:ascii="Arial" w:hAnsi="Arial" w:cs="Arial"/>
                <w:lang w:val="fr-CA"/>
              </w:rPr>
            </w:pPr>
            <w:r w:rsidRPr="00BC5275">
              <w:rPr>
                <w:rFonts w:ascii="Arial" w:hAnsi="Arial" w:cs="Arial"/>
                <w:lang w:val="fr-CA"/>
              </w:rPr>
              <w:t>Dès l’entrée en vigueur</w:t>
            </w:r>
          </w:p>
        </w:tc>
        <w:tc>
          <w:tcPr>
            <w:tcW w:w="1620" w:type="dxa"/>
            <w:shd w:val="clear" w:color="auto" w:fill="auto"/>
          </w:tcPr>
          <w:p w:rsidR="000B59F6" w:rsidRPr="00BC5275" w:rsidRDefault="000B59F6" w:rsidP="00CD4578">
            <w:pPr>
              <w:pStyle w:val="NoSpacing"/>
              <w:jc w:val="center"/>
              <w:rPr>
                <w:rFonts w:ascii="Arial" w:hAnsi="Arial" w:cs="Arial"/>
                <w:lang w:val="fr-CA"/>
              </w:rPr>
            </w:pPr>
            <w:r w:rsidRPr="00BC5275">
              <w:rPr>
                <w:rFonts w:ascii="Arial" w:hAnsi="Arial" w:cs="Arial"/>
                <w:lang w:val="fr-CA"/>
              </w:rPr>
              <w:t>+1 an</w:t>
            </w:r>
          </w:p>
        </w:tc>
        <w:tc>
          <w:tcPr>
            <w:tcW w:w="1440" w:type="dxa"/>
            <w:shd w:val="clear" w:color="auto" w:fill="auto"/>
          </w:tcPr>
          <w:p w:rsidR="000B59F6" w:rsidRPr="00BC5275" w:rsidRDefault="000B59F6" w:rsidP="00CD4578">
            <w:pPr>
              <w:pStyle w:val="NoSpacing"/>
              <w:jc w:val="center"/>
              <w:rPr>
                <w:rFonts w:ascii="Arial" w:hAnsi="Arial" w:cs="Arial"/>
                <w:lang w:val="fr-CA"/>
              </w:rPr>
            </w:pPr>
            <w:r w:rsidRPr="00BC5275">
              <w:rPr>
                <w:rFonts w:ascii="Arial" w:hAnsi="Arial" w:cs="Arial"/>
                <w:lang w:val="fr-CA"/>
              </w:rPr>
              <w:t>+2 ans</w:t>
            </w:r>
          </w:p>
        </w:tc>
        <w:tc>
          <w:tcPr>
            <w:tcW w:w="1350" w:type="dxa"/>
            <w:shd w:val="clear" w:color="auto" w:fill="auto"/>
          </w:tcPr>
          <w:p w:rsidR="000B59F6" w:rsidRPr="00BC5275" w:rsidRDefault="000B59F6" w:rsidP="00CD4578">
            <w:pPr>
              <w:pStyle w:val="NoSpacing"/>
              <w:jc w:val="center"/>
              <w:rPr>
                <w:rFonts w:ascii="Arial" w:hAnsi="Arial" w:cs="Arial"/>
                <w:lang w:val="fr-CA"/>
              </w:rPr>
            </w:pPr>
            <w:r w:rsidRPr="00BC5275">
              <w:rPr>
                <w:rFonts w:ascii="Arial" w:hAnsi="Arial" w:cs="Arial"/>
                <w:lang w:val="fr-CA"/>
              </w:rPr>
              <w:t>+3 ans</w:t>
            </w:r>
          </w:p>
        </w:tc>
        <w:tc>
          <w:tcPr>
            <w:tcW w:w="1278" w:type="dxa"/>
            <w:shd w:val="clear" w:color="auto" w:fill="auto"/>
          </w:tcPr>
          <w:p w:rsidR="000B59F6" w:rsidRPr="00BC5275" w:rsidRDefault="000B59F6" w:rsidP="00CD4578">
            <w:pPr>
              <w:pStyle w:val="NoSpacing"/>
              <w:jc w:val="center"/>
              <w:rPr>
                <w:rFonts w:ascii="Arial" w:hAnsi="Arial" w:cs="Arial"/>
                <w:lang w:val="fr-CA"/>
              </w:rPr>
            </w:pPr>
            <w:r w:rsidRPr="00BC5275">
              <w:rPr>
                <w:rFonts w:ascii="Arial" w:hAnsi="Arial" w:cs="Arial"/>
                <w:lang w:val="fr-CA"/>
              </w:rPr>
              <w:t>Non requis</w:t>
            </w:r>
            <w:r w:rsidRPr="00BC5275">
              <w:rPr>
                <w:rFonts w:ascii="Arial" w:hAnsi="Arial" w:cs="Arial"/>
                <w:vertAlign w:val="superscript"/>
                <w:lang w:val="fr-CA"/>
              </w:rPr>
              <w:t>1</w:t>
            </w:r>
          </w:p>
        </w:tc>
      </w:tr>
    </w:tbl>
    <w:p w:rsidR="000B59F6" w:rsidRPr="00BC5275" w:rsidRDefault="000B59F6" w:rsidP="000B59F6">
      <w:pPr>
        <w:pStyle w:val="NoSpacing"/>
        <w:rPr>
          <w:rFonts w:ascii="Arial" w:hAnsi="Arial" w:cs="Arial"/>
          <w:lang w:val="fr-CA"/>
        </w:rPr>
      </w:pPr>
      <w:r w:rsidRPr="00BC5275">
        <w:rPr>
          <w:rFonts w:ascii="Arial" w:hAnsi="Arial" w:cs="Arial"/>
          <w:vertAlign w:val="superscript"/>
          <w:lang w:val="fr-CA"/>
        </w:rPr>
        <w:t>1</w:t>
      </w:r>
      <w:r w:rsidRPr="00BC5275">
        <w:rPr>
          <w:rFonts w:ascii="Arial" w:hAnsi="Arial" w:cs="Arial"/>
          <w:lang w:val="fr-CA"/>
        </w:rPr>
        <w:t xml:space="preserve"> Outre tous les autres produits alimentaires, les entreprises de miel, de produits de l’érable et de fruits et légumes frais n’auront pas besoin d’un plan écrit de contrôle préventif si leurs ventes annuelles brutes d’aliments sont inférieures ou égales à 30 000 $. </w:t>
      </w:r>
    </w:p>
    <w:p w:rsidR="000B59F6" w:rsidRPr="00BC5275" w:rsidRDefault="000B59F6" w:rsidP="000B59F6">
      <w:pPr>
        <w:pStyle w:val="NoSpacing"/>
        <w:rPr>
          <w:rFonts w:ascii="Arial" w:hAnsi="Arial" w:cs="Arial"/>
          <w:lang w:val="fr-CA"/>
        </w:rPr>
      </w:pPr>
    </w:p>
    <w:p w:rsidR="000B59F6" w:rsidRPr="00BC5275" w:rsidRDefault="000B59F6" w:rsidP="000B59F6">
      <w:pPr>
        <w:pStyle w:val="NoSpacing"/>
        <w:rPr>
          <w:rFonts w:ascii="Arial" w:hAnsi="Arial" w:cs="Arial"/>
          <w:lang w:val="fr-CA"/>
        </w:rPr>
      </w:pPr>
      <w:r w:rsidRPr="00BC5275">
        <w:rPr>
          <w:rFonts w:ascii="Arial" w:hAnsi="Arial" w:cs="Arial"/>
          <w:lang w:val="fr-CA"/>
        </w:rPr>
        <w:t xml:space="preserve">Pour demander un certificat d’exportation, il faut satisfaire à toutes les exigences dès l’entrée en vigueur du </w:t>
      </w:r>
      <w:r w:rsidRPr="00BC5275">
        <w:rPr>
          <w:rFonts w:ascii="Arial" w:hAnsi="Arial" w:cs="Arial"/>
          <w:i/>
          <w:lang w:val="fr-CA"/>
        </w:rPr>
        <w:t>Règlement</w:t>
      </w:r>
      <w:r w:rsidRPr="00BC5275">
        <w:rPr>
          <w:rFonts w:ascii="Arial" w:hAnsi="Arial" w:cs="Arial"/>
          <w:lang w:val="fr-CA"/>
        </w:rPr>
        <w:t>.</w:t>
      </w:r>
    </w:p>
    <w:p w:rsidR="000B59F6" w:rsidRPr="00BC5275" w:rsidRDefault="000B59F6" w:rsidP="000B59F6">
      <w:pPr>
        <w:pStyle w:val="NoSpacing"/>
        <w:rPr>
          <w:rFonts w:ascii="Arial" w:hAnsi="Arial" w:cs="Arial"/>
          <w:lang w:val="fr-CA"/>
        </w:rPr>
      </w:pPr>
    </w:p>
    <w:p w:rsidR="000B59F6" w:rsidRPr="00BC5275" w:rsidRDefault="00104ACF" w:rsidP="000B59F6">
      <w:pPr>
        <w:pStyle w:val="NoSpacing"/>
        <w:rPr>
          <w:rFonts w:ascii="Arial" w:hAnsi="Arial" w:cs="Arial"/>
          <w:b/>
          <w:lang w:val="fr-CA"/>
        </w:rPr>
      </w:pPr>
      <w:r w:rsidRPr="00BC5275">
        <w:rPr>
          <w:rFonts w:ascii="Arial" w:hAnsi="Arial" w:cs="Arial"/>
          <w:b/>
          <w:lang w:val="fr-CA"/>
        </w:rPr>
        <w:t>AUTRES QUESTIONS</w:t>
      </w:r>
    </w:p>
    <w:p w:rsidR="000B59F6" w:rsidRPr="00BC5275" w:rsidRDefault="000B59F6" w:rsidP="000B59F6">
      <w:pPr>
        <w:pStyle w:val="NoSpacing"/>
        <w:rPr>
          <w:rFonts w:ascii="Arial" w:hAnsi="Arial" w:cs="Arial"/>
          <w:b/>
          <w:lang w:val="fr-CA"/>
        </w:rPr>
      </w:pPr>
    </w:p>
    <w:p w:rsidR="000B59F6" w:rsidRPr="00BC5275" w:rsidRDefault="00680AD6" w:rsidP="000B59F6">
      <w:pPr>
        <w:pStyle w:val="NoSpacing"/>
        <w:keepNext/>
        <w:keepLines/>
        <w:rPr>
          <w:rFonts w:ascii="Arial" w:hAnsi="Arial" w:cs="Arial"/>
          <w:b/>
          <w:lang w:val="fr-CA"/>
        </w:rPr>
      </w:pPr>
      <w:r w:rsidRPr="00BC5275">
        <w:rPr>
          <w:rFonts w:ascii="Arial" w:hAnsi="Arial" w:cs="Arial"/>
          <w:b/>
          <w:lang w:val="fr-CA"/>
        </w:rPr>
        <w:t>8</w:t>
      </w:r>
      <w:r w:rsidR="000B59F6" w:rsidRPr="00BC5275">
        <w:rPr>
          <w:rFonts w:ascii="Arial" w:hAnsi="Arial" w:cs="Arial"/>
          <w:b/>
          <w:lang w:val="fr-CA"/>
        </w:rPr>
        <w:t xml:space="preserve">. </w:t>
      </w:r>
      <w:r w:rsidR="00760282" w:rsidRPr="00BC5275">
        <w:rPr>
          <w:rFonts w:ascii="Helvetica" w:hAnsi="Helvetica" w:cs="Helvetica"/>
          <w:b/>
          <w:lang w:val="fr-FR"/>
        </w:rPr>
        <w:t xml:space="preserve">À qui </w:t>
      </w:r>
      <w:r w:rsidR="00760282" w:rsidRPr="00BC5275">
        <w:rPr>
          <w:rFonts w:ascii="Arial" w:hAnsi="Arial" w:cs="Arial"/>
          <w:b/>
          <w:lang w:val="fr-CA"/>
        </w:rPr>
        <w:t>les parties intéressées doivent-elles</w:t>
      </w:r>
      <w:r w:rsidR="00760282" w:rsidRPr="00BC5275">
        <w:rPr>
          <w:rFonts w:ascii="Helvetica" w:hAnsi="Helvetica" w:cs="Helvetica"/>
          <w:b/>
          <w:lang w:val="fr-FR"/>
        </w:rPr>
        <w:t xml:space="preserve"> adresser leurs </w:t>
      </w:r>
      <w:r w:rsidR="00760282" w:rsidRPr="00BC5275">
        <w:rPr>
          <w:rFonts w:ascii="Helvetica" w:hAnsi="Helvetica" w:cs="Helvetica"/>
          <w:b/>
          <w:bCs/>
          <w:lang w:val="fr-FR"/>
        </w:rPr>
        <w:t>questions?</w:t>
      </w:r>
    </w:p>
    <w:p w:rsidR="00760282" w:rsidRPr="00BC5275" w:rsidRDefault="00760282" w:rsidP="000B59F6">
      <w:pPr>
        <w:pStyle w:val="NoSpacing"/>
        <w:keepNext/>
        <w:keepLines/>
        <w:rPr>
          <w:rFonts w:ascii="Arial" w:hAnsi="Arial" w:cs="Arial"/>
          <w:lang w:val="fr-CA"/>
        </w:rPr>
      </w:pPr>
    </w:p>
    <w:p w:rsidR="000B59F6" w:rsidRPr="00BC5275" w:rsidRDefault="00F461CB" w:rsidP="000B59F6">
      <w:pPr>
        <w:pStyle w:val="NoSpacing"/>
        <w:keepNext/>
        <w:keepLines/>
        <w:rPr>
          <w:rStyle w:val="Hyperlink"/>
          <w:rFonts w:ascii="Arial" w:eastAsia="Calibri" w:hAnsi="Arial" w:cs="Arial"/>
          <w:lang w:val="fr-CA"/>
        </w:rPr>
      </w:pPr>
      <w:r w:rsidRPr="00BC5275">
        <w:rPr>
          <w:rFonts w:ascii="Arial" w:hAnsi="Arial" w:cs="Arial"/>
          <w:lang w:val="fr-CA"/>
        </w:rPr>
        <w:t>Les</w:t>
      </w:r>
      <w:r w:rsidR="000B59F6" w:rsidRPr="00BC5275">
        <w:rPr>
          <w:rFonts w:ascii="Arial" w:hAnsi="Arial" w:cs="Arial"/>
          <w:lang w:val="fr-CA"/>
        </w:rPr>
        <w:t xml:space="preserve"> parties intéressées </w:t>
      </w:r>
      <w:r w:rsidRPr="00BC5275">
        <w:rPr>
          <w:rFonts w:ascii="Arial" w:hAnsi="Arial" w:cs="Arial"/>
          <w:lang w:val="fr-CA"/>
        </w:rPr>
        <w:t xml:space="preserve">peuvent consulter </w:t>
      </w:r>
      <w:r w:rsidR="000B59F6" w:rsidRPr="00BC5275">
        <w:rPr>
          <w:rFonts w:ascii="Arial" w:hAnsi="Arial" w:cs="Arial"/>
          <w:lang w:val="fr-CA"/>
        </w:rPr>
        <w:t xml:space="preserve">la page principale </w:t>
      </w:r>
      <w:r w:rsidRPr="00BC5275">
        <w:rPr>
          <w:rFonts w:ascii="Arial" w:hAnsi="Arial" w:cs="Arial"/>
          <w:lang w:val="fr-CA"/>
        </w:rPr>
        <w:t xml:space="preserve">de la </w:t>
      </w:r>
      <w:r w:rsidR="000B59F6" w:rsidRPr="00BC5275">
        <w:rPr>
          <w:rFonts w:ascii="Arial" w:hAnsi="Arial" w:cs="Arial"/>
          <w:lang w:val="fr-CA"/>
        </w:rPr>
        <w:t xml:space="preserve">consultation sur le site Web de l’ACIA pour en savoir davantage sur le projet de règlement – </w:t>
      </w:r>
      <w:hyperlink r:id="rId9" w:history="1">
        <w:r w:rsidR="000B59F6" w:rsidRPr="00BC5275">
          <w:rPr>
            <w:rStyle w:val="Hyperlink"/>
            <w:rFonts w:ascii="Arial" w:eastAsia="Calibri" w:hAnsi="Arial" w:cs="Arial"/>
            <w:lang w:val="fr-CA"/>
          </w:rPr>
          <w:t>inspection.gc.ca/</w:t>
        </w:r>
        <w:proofErr w:type="spellStart"/>
        <w:r w:rsidR="000B59F6" w:rsidRPr="00BC5275">
          <w:rPr>
            <w:rStyle w:val="Hyperlink"/>
            <w:rFonts w:ascii="Arial" w:eastAsia="Calibri" w:hAnsi="Arial" w:cs="Arial"/>
            <w:lang w:val="fr-CA"/>
          </w:rPr>
          <w:t>alimentssalubres</w:t>
        </w:r>
        <w:proofErr w:type="spellEnd"/>
      </w:hyperlink>
      <w:r w:rsidR="000B59F6" w:rsidRPr="00BC5275">
        <w:rPr>
          <w:rStyle w:val="Hyperlink"/>
          <w:rFonts w:ascii="Arial" w:eastAsia="Calibri" w:hAnsi="Arial" w:cs="Arial"/>
          <w:color w:val="auto"/>
          <w:u w:val="none"/>
          <w:lang w:val="fr-CA"/>
        </w:rPr>
        <w:t>.</w:t>
      </w:r>
    </w:p>
    <w:p w:rsidR="000B59F6" w:rsidRPr="00BC5275" w:rsidRDefault="000B59F6" w:rsidP="000B59F6">
      <w:pPr>
        <w:pStyle w:val="NoSpacing"/>
        <w:rPr>
          <w:rFonts w:ascii="Arial" w:hAnsi="Arial" w:cs="Arial"/>
          <w:lang w:val="fr-CA"/>
        </w:rPr>
      </w:pPr>
    </w:p>
    <w:p w:rsidR="000B59F6" w:rsidRPr="00E866A9" w:rsidRDefault="000B59F6" w:rsidP="000B59F6">
      <w:pPr>
        <w:pStyle w:val="NoSpacing"/>
        <w:rPr>
          <w:rFonts w:ascii="Arial" w:hAnsi="Arial" w:cs="Arial"/>
          <w:lang w:val="fr-CA"/>
        </w:rPr>
      </w:pPr>
      <w:r w:rsidRPr="00BC5275">
        <w:rPr>
          <w:rFonts w:ascii="Arial" w:hAnsi="Arial" w:cs="Arial"/>
          <w:lang w:val="fr-CA"/>
        </w:rPr>
        <w:t xml:space="preserve">Toute autre question peut être transmise par téléphone, en composant le 1-800-442-2342, ou par courriel, à l’adresse </w:t>
      </w:r>
      <w:hyperlink r:id="rId10" w:history="1">
        <w:r w:rsidRPr="00BC5275">
          <w:rPr>
            <w:rStyle w:val="Hyperlink"/>
            <w:rFonts w:ascii="Arial" w:hAnsi="Arial" w:cs="Arial"/>
            <w:lang w:val="fr-CA"/>
          </w:rPr>
          <w:t>inspection.gc.ca/contactez-nous</w:t>
        </w:r>
      </w:hyperlink>
      <w:r w:rsidRPr="00BC5275">
        <w:rPr>
          <w:rFonts w:ascii="Arial" w:hAnsi="Arial" w:cs="Arial"/>
          <w:lang w:val="fr-CA"/>
        </w:rPr>
        <w:t>.</w:t>
      </w:r>
    </w:p>
    <w:p w:rsidR="00E54B4B" w:rsidRPr="000B59F6" w:rsidRDefault="00E54B4B" w:rsidP="000B59F6">
      <w:pPr>
        <w:rPr>
          <w:lang w:val="fr-CA"/>
        </w:rPr>
      </w:pPr>
    </w:p>
    <w:sectPr w:rsidR="00E54B4B" w:rsidRPr="000B59F6" w:rsidSect="00EA12FA">
      <w:headerReference w:type="default" r:id="rId11"/>
      <w:footerReference w:type="default" r:id="rId12"/>
      <w:pgSz w:w="12240" w:h="15840"/>
      <w:pgMar w:top="1440"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C8B" w:rsidRDefault="002D6C8B" w:rsidP="00C53F77">
      <w:r>
        <w:separator/>
      </w:r>
    </w:p>
  </w:endnote>
  <w:endnote w:type="continuationSeparator" w:id="0">
    <w:p w:rsidR="002D6C8B" w:rsidRDefault="002D6C8B" w:rsidP="00C5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Raavi">
    <w:altName w:val="Cambria Math"/>
    <w:panose1 w:val="020005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CA" w:rsidRDefault="00EA12FA" w:rsidP="00912E11">
    <w:pPr>
      <w:pStyle w:val="Footer"/>
      <w:tabs>
        <w:tab w:val="clear" w:pos="4680"/>
        <w:tab w:val="clear" w:pos="9360"/>
        <w:tab w:val="left" w:pos="7080"/>
      </w:tabs>
    </w:pPr>
    <w:r w:rsidRPr="00D61111">
      <w:rPr>
        <w:noProof/>
        <w:sz w:val="24"/>
        <w:szCs w:val="24"/>
        <w:lang w:val="en-US" w:eastAsia="en-US"/>
      </w:rPr>
      <w:drawing>
        <wp:anchor distT="0" distB="0" distL="114300" distR="114300" simplePos="0" relativeHeight="251659264" behindDoc="1" locked="0" layoutInCell="1" allowOverlap="1" wp14:anchorId="72C1FCD3" wp14:editId="170D3233">
          <wp:simplePos x="0" y="0"/>
          <wp:positionH relativeFrom="column">
            <wp:posOffset>4864100</wp:posOffset>
          </wp:positionH>
          <wp:positionV relativeFrom="paragraph">
            <wp:posOffset>-63500</wp:posOffset>
          </wp:positionV>
          <wp:extent cx="1485900" cy="352425"/>
          <wp:effectExtent l="0" t="0" r="0" b="9525"/>
          <wp:wrapTight wrapText="bothSides">
            <wp:wrapPolygon edited="0">
              <wp:start x="0" y="0"/>
              <wp:lineTo x="0" y="21016"/>
              <wp:lineTo x="21323" y="21016"/>
              <wp:lineTo x="213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C8B" w:rsidRDefault="002D6C8B" w:rsidP="00C53F77">
      <w:r>
        <w:separator/>
      </w:r>
    </w:p>
  </w:footnote>
  <w:footnote w:type="continuationSeparator" w:id="0">
    <w:p w:rsidR="002D6C8B" w:rsidRDefault="002D6C8B" w:rsidP="00C53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CA" w:rsidRDefault="00755620">
    <w:pPr>
      <w:pStyle w:val="Header"/>
    </w:pPr>
    <w:r w:rsidRPr="00755620">
      <w:rPr>
        <w:snapToGrid w:val="0"/>
        <w:color w:val="000000"/>
        <w:w w:val="0"/>
        <w:sz w:val="0"/>
        <w:szCs w:val="0"/>
        <w:u w:color="000000"/>
        <w:bdr w:val="none" w:sz="0" w:space="0" w:color="000000"/>
        <w:shd w:val="clear" w:color="000000" w:fill="000000"/>
        <w:lang w:val="x-none" w:eastAsia="x-none" w:bidi="x-none"/>
      </w:rPr>
      <w:t xml:space="preserve"> </w:t>
    </w:r>
    <w:r w:rsidR="00BC637D" w:rsidRPr="00755620">
      <w:rPr>
        <w:noProof/>
        <w:lang w:val="en-US" w:eastAsia="en-US"/>
      </w:rPr>
      <w:drawing>
        <wp:inline distT="0" distB="0" distL="0" distR="0" wp14:anchorId="3499A82E" wp14:editId="05D5B65F">
          <wp:extent cx="2084832" cy="190195"/>
          <wp:effectExtent l="0" t="0" r="0" b="635"/>
          <wp:docPr id="2" name="Image 2" descr="E:\JULIE\ACIA_signature_col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LIE\ACIA_signature_col_f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6464" cy="193993"/>
                  </a:xfrm>
                  <a:prstGeom prst="rect">
                    <a:avLst/>
                  </a:prstGeom>
                  <a:noFill/>
                  <a:ln>
                    <a:noFill/>
                  </a:ln>
                </pic:spPr>
              </pic:pic>
            </a:graphicData>
          </a:graphic>
        </wp:inline>
      </w:drawing>
    </w:r>
  </w:p>
  <w:p w:rsidR="005074CA" w:rsidRDefault="00507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2391"/>
    <w:multiLevelType w:val="hybridMultilevel"/>
    <w:tmpl w:val="545CD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D72BD4"/>
    <w:multiLevelType w:val="hybridMultilevel"/>
    <w:tmpl w:val="2F403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0057BD"/>
    <w:multiLevelType w:val="hybridMultilevel"/>
    <w:tmpl w:val="0E6A6F42"/>
    <w:lvl w:ilvl="0" w:tplc="1009000F">
      <w:start w:val="1"/>
      <w:numFmt w:val="decimal"/>
      <w:lvlText w:val="%1."/>
      <w:lvlJc w:val="left"/>
      <w:pPr>
        <w:ind w:left="787" w:hanging="360"/>
      </w:pPr>
    </w:lvl>
    <w:lvl w:ilvl="1" w:tplc="10090019" w:tentative="1">
      <w:start w:val="1"/>
      <w:numFmt w:val="lowerLetter"/>
      <w:lvlText w:val="%2."/>
      <w:lvlJc w:val="left"/>
      <w:pPr>
        <w:ind w:left="1507" w:hanging="360"/>
      </w:pPr>
    </w:lvl>
    <w:lvl w:ilvl="2" w:tplc="1009001B" w:tentative="1">
      <w:start w:val="1"/>
      <w:numFmt w:val="lowerRoman"/>
      <w:lvlText w:val="%3."/>
      <w:lvlJc w:val="right"/>
      <w:pPr>
        <w:ind w:left="2227" w:hanging="180"/>
      </w:pPr>
    </w:lvl>
    <w:lvl w:ilvl="3" w:tplc="1009000F" w:tentative="1">
      <w:start w:val="1"/>
      <w:numFmt w:val="decimal"/>
      <w:lvlText w:val="%4."/>
      <w:lvlJc w:val="left"/>
      <w:pPr>
        <w:ind w:left="2947" w:hanging="360"/>
      </w:pPr>
    </w:lvl>
    <w:lvl w:ilvl="4" w:tplc="10090019" w:tentative="1">
      <w:start w:val="1"/>
      <w:numFmt w:val="lowerLetter"/>
      <w:lvlText w:val="%5."/>
      <w:lvlJc w:val="left"/>
      <w:pPr>
        <w:ind w:left="3667" w:hanging="360"/>
      </w:pPr>
    </w:lvl>
    <w:lvl w:ilvl="5" w:tplc="1009001B" w:tentative="1">
      <w:start w:val="1"/>
      <w:numFmt w:val="lowerRoman"/>
      <w:lvlText w:val="%6."/>
      <w:lvlJc w:val="right"/>
      <w:pPr>
        <w:ind w:left="4387" w:hanging="180"/>
      </w:pPr>
    </w:lvl>
    <w:lvl w:ilvl="6" w:tplc="1009000F" w:tentative="1">
      <w:start w:val="1"/>
      <w:numFmt w:val="decimal"/>
      <w:lvlText w:val="%7."/>
      <w:lvlJc w:val="left"/>
      <w:pPr>
        <w:ind w:left="5107" w:hanging="360"/>
      </w:pPr>
    </w:lvl>
    <w:lvl w:ilvl="7" w:tplc="10090019" w:tentative="1">
      <w:start w:val="1"/>
      <w:numFmt w:val="lowerLetter"/>
      <w:lvlText w:val="%8."/>
      <w:lvlJc w:val="left"/>
      <w:pPr>
        <w:ind w:left="5827" w:hanging="360"/>
      </w:pPr>
    </w:lvl>
    <w:lvl w:ilvl="8" w:tplc="1009001B" w:tentative="1">
      <w:start w:val="1"/>
      <w:numFmt w:val="lowerRoman"/>
      <w:lvlText w:val="%9."/>
      <w:lvlJc w:val="right"/>
      <w:pPr>
        <w:ind w:left="6547" w:hanging="180"/>
      </w:pPr>
    </w:lvl>
  </w:abstractNum>
  <w:abstractNum w:abstractNumId="3" w15:restartNumberingAfterBreak="0">
    <w:nsid w:val="08537C5F"/>
    <w:multiLevelType w:val="hybridMultilevel"/>
    <w:tmpl w:val="492811FC"/>
    <w:lvl w:ilvl="0" w:tplc="884EC1B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F9E5941"/>
    <w:multiLevelType w:val="hybridMultilevel"/>
    <w:tmpl w:val="ADA63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860ACF"/>
    <w:multiLevelType w:val="hybridMultilevel"/>
    <w:tmpl w:val="C12C3D92"/>
    <w:lvl w:ilvl="0" w:tplc="884EC1B0">
      <w:start w:val="1"/>
      <w:numFmt w:val="bullet"/>
      <w:lvlText w:val=""/>
      <w:lvlJc w:val="left"/>
      <w:pPr>
        <w:ind w:left="360" w:hanging="360"/>
      </w:pPr>
      <w:rPr>
        <w:rFonts w:ascii="Symbol" w:hAnsi="Symbol" w:hint="default"/>
      </w:rPr>
    </w:lvl>
    <w:lvl w:ilvl="1" w:tplc="884EC1B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0D73F23"/>
    <w:multiLevelType w:val="hybridMultilevel"/>
    <w:tmpl w:val="DF2C1F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9E643F"/>
    <w:multiLevelType w:val="hybridMultilevel"/>
    <w:tmpl w:val="0F50C8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463F1F"/>
    <w:multiLevelType w:val="hybridMultilevel"/>
    <w:tmpl w:val="217025B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1">
      <w:start w:val="1"/>
      <w:numFmt w:val="bullet"/>
      <w:lvlText w:val=""/>
      <w:lvlJc w:val="left"/>
      <w:pPr>
        <w:ind w:left="2160" w:hanging="180"/>
      </w:pPr>
      <w:rPr>
        <w:rFonts w:ascii="Symbol" w:hAnsi="Symbol" w:hint="default"/>
      </w:rPr>
    </w:lvl>
    <w:lvl w:ilvl="3" w:tplc="6FBC1364">
      <w:numFmt w:val="bullet"/>
      <w:lvlText w:val="•"/>
      <w:lvlJc w:val="left"/>
      <w:pPr>
        <w:ind w:left="2976" w:hanging="456"/>
      </w:pPr>
      <w:rPr>
        <w:rFonts w:ascii="Arial" w:eastAsia="MS Mincho" w:hAnsi="Arial" w:cs="Aria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716585E"/>
    <w:multiLevelType w:val="hybridMultilevel"/>
    <w:tmpl w:val="7D3A81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3C2356"/>
    <w:multiLevelType w:val="hybridMultilevel"/>
    <w:tmpl w:val="A0C8C18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2540C"/>
    <w:multiLevelType w:val="hybridMultilevel"/>
    <w:tmpl w:val="3C2CB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B638F7"/>
    <w:multiLevelType w:val="hybridMultilevel"/>
    <w:tmpl w:val="4A482704"/>
    <w:lvl w:ilvl="0" w:tplc="60B21CE8">
      <w:start w:val="3"/>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B76F1D"/>
    <w:multiLevelType w:val="hybridMultilevel"/>
    <w:tmpl w:val="D5D00A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8C71E19"/>
    <w:multiLevelType w:val="hybridMultilevel"/>
    <w:tmpl w:val="BAF2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F0C97"/>
    <w:multiLevelType w:val="hybridMultilevel"/>
    <w:tmpl w:val="3EA24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DC056FE"/>
    <w:multiLevelType w:val="hybridMultilevel"/>
    <w:tmpl w:val="1A0A62B8"/>
    <w:lvl w:ilvl="0" w:tplc="3CB4200A">
      <w:start w:val="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37048"/>
    <w:multiLevelType w:val="hybridMultilevel"/>
    <w:tmpl w:val="99E8C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7A51D8"/>
    <w:multiLevelType w:val="hybridMultilevel"/>
    <w:tmpl w:val="C080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85475"/>
    <w:multiLevelType w:val="hybridMultilevel"/>
    <w:tmpl w:val="9334B2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F21B44"/>
    <w:multiLevelType w:val="hybridMultilevel"/>
    <w:tmpl w:val="7956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05F81"/>
    <w:multiLevelType w:val="hybridMultilevel"/>
    <w:tmpl w:val="61E4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1AAF"/>
    <w:multiLevelType w:val="hybridMultilevel"/>
    <w:tmpl w:val="A7D2C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0A97836"/>
    <w:multiLevelType w:val="hybridMultilevel"/>
    <w:tmpl w:val="1A1856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34219FE"/>
    <w:multiLevelType w:val="hybridMultilevel"/>
    <w:tmpl w:val="CA3C0690"/>
    <w:lvl w:ilvl="0" w:tplc="884EC1B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3F339E4"/>
    <w:multiLevelType w:val="hybridMultilevel"/>
    <w:tmpl w:val="498CCC56"/>
    <w:lvl w:ilvl="0" w:tplc="884EC1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ED0563"/>
    <w:multiLevelType w:val="hybridMultilevel"/>
    <w:tmpl w:val="1A34BECE"/>
    <w:lvl w:ilvl="0" w:tplc="1009000F">
      <w:start w:val="1"/>
      <w:numFmt w:val="decimal"/>
      <w:lvlText w:val="%1."/>
      <w:lvlJc w:val="left"/>
      <w:pPr>
        <w:ind w:left="720" w:hanging="360"/>
      </w:pPr>
    </w:lvl>
    <w:lvl w:ilvl="1" w:tplc="10090001">
      <w:start w:val="1"/>
      <w:numFmt w:val="bullet"/>
      <w:lvlText w:val=""/>
      <w:lvlJc w:val="left"/>
      <w:pPr>
        <w:ind w:left="1080" w:hanging="360"/>
      </w:pPr>
      <w:rPr>
        <w:rFonts w:ascii="Symbol" w:hAnsi="Symbol" w:hint="default"/>
      </w:rPr>
    </w:lvl>
    <w:lvl w:ilvl="2" w:tplc="10090003">
      <w:start w:val="1"/>
      <w:numFmt w:val="bullet"/>
      <w:lvlText w:val="o"/>
      <w:lvlJc w:val="left"/>
      <w:pPr>
        <w:ind w:left="2160" w:hanging="180"/>
      </w:pPr>
      <w:rPr>
        <w:rFonts w:ascii="Courier New" w:hAnsi="Courier New" w:cs="Courier New" w:hint="default"/>
      </w:rPr>
    </w:lvl>
    <w:lvl w:ilvl="3" w:tplc="10090003">
      <w:start w:val="1"/>
      <w:numFmt w:val="bullet"/>
      <w:lvlText w:val="o"/>
      <w:lvlJc w:val="left"/>
      <w:pPr>
        <w:ind w:left="2976" w:hanging="456"/>
      </w:pPr>
      <w:rPr>
        <w:rFonts w:ascii="Courier New" w:hAnsi="Courier New" w:cs="Courier New"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8A85524"/>
    <w:multiLevelType w:val="hybridMultilevel"/>
    <w:tmpl w:val="240E9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8C87CD4"/>
    <w:multiLevelType w:val="hybridMultilevel"/>
    <w:tmpl w:val="14403380"/>
    <w:lvl w:ilvl="0" w:tplc="0F22CD28">
      <w:start w:val="1"/>
      <w:numFmt w:val="decimal"/>
      <w:lvlText w:val="%1."/>
      <w:lvlJc w:val="left"/>
      <w:pPr>
        <w:ind w:left="720" w:hanging="360"/>
      </w:pPr>
      <w:rPr>
        <w:rFonts w:ascii="Arial" w:hAnsi="Arial"/>
        <w:b w:val="0"/>
      </w:rPr>
    </w:lvl>
    <w:lvl w:ilvl="1" w:tplc="10090001">
      <w:start w:val="1"/>
      <w:numFmt w:val="bullet"/>
      <w:lvlText w:val=""/>
      <w:lvlJc w:val="left"/>
      <w:pPr>
        <w:ind w:left="1080" w:hanging="360"/>
      </w:pPr>
      <w:rPr>
        <w:rFonts w:ascii="Symbol" w:hAnsi="Symbol" w:hint="default"/>
      </w:rPr>
    </w:lvl>
    <w:lvl w:ilvl="2" w:tplc="10090003">
      <w:start w:val="1"/>
      <w:numFmt w:val="bullet"/>
      <w:lvlText w:val="o"/>
      <w:lvlJc w:val="left"/>
      <w:pPr>
        <w:ind w:left="2160" w:hanging="180"/>
      </w:pPr>
      <w:rPr>
        <w:rFonts w:ascii="Courier New" w:hAnsi="Courier New" w:cs="Courier New" w:hint="default"/>
      </w:rPr>
    </w:lvl>
    <w:lvl w:ilvl="3" w:tplc="6FBC1364">
      <w:numFmt w:val="bullet"/>
      <w:lvlText w:val="•"/>
      <w:lvlJc w:val="left"/>
      <w:pPr>
        <w:ind w:left="2976" w:hanging="456"/>
      </w:pPr>
      <w:rPr>
        <w:rFonts w:ascii="Arial" w:eastAsia="MS Mincho" w:hAnsi="Arial" w:cs="Aria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92D2300"/>
    <w:multiLevelType w:val="hybridMultilevel"/>
    <w:tmpl w:val="ECC010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F4DC0"/>
    <w:multiLevelType w:val="hybridMultilevel"/>
    <w:tmpl w:val="033C95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ED10A88"/>
    <w:multiLevelType w:val="hybridMultilevel"/>
    <w:tmpl w:val="8EB059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4286B90"/>
    <w:multiLevelType w:val="hybridMultilevel"/>
    <w:tmpl w:val="8BD031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4AA0060"/>
    <w:multiLevelType w:val="hybridMultilevel"/>
    <w:tmpl w:val="608EA274"/>
    <w:lvl w:ilvl="0" w:tplc="1009000F">
      <w:start w:val="1"/>
      <w:numFmt w:val="decimal"/>
      <w:lvlText w:val="%1."/>
      <w:lvlJc w:val="left"/>
      <w:pPr>
        <w:ind w:left="360" w:hanging="360"/>
      </w:pPr>
      <w:rPr>
        <w:rFonts w:hint="default"/>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765F5A48"/>
    <w:multiLevelType w:val="hybridMultilevel"/>
    <w:tmpl w:val="2E9EAE38"/>
    <w:lvl w:ilvl="0" w:tplc="1EB2DCF0">
      <w:start w:val="1"/>
      <w:numFmt w:val="decimal"/>
      <w:lvlText w:val="%1."/>
      <w:lvlJc w:val="left"/>
      <w:pPr>
        <w:ind w:left="720" w:hanging="360"/>
      </w:pPr>
      <w:rPr>
        <w:rFonts w:asciiTheme="minorHAnsi" w:eastAsiaTheme="minorHAnsi" w:hAnsiTheme="minorHAnsi" w:cstheme="minorBidi"/>
        <w:b/>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B6A576D"/>
    <w:multiLevelType w:val="hybridMultilevel"/>
    <w:tmpl w:val="91D8AD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A6FD3"/>
    <w:multiLevelType w:val="hybridMultilevel"/>
    <w:tmpl w:val="61208A40"/>
    <w:lvl w:ilvl="0" w:tplc="1009000F">
      <w:start w:val="1"/>
      <w:numFmt w:val="decimal"/>
      <w:lvlText w:val="%1."/>
      <w:lvlJc w:val="left"/>
      <w:pPr>
        <w:ind w:left="720" w:hanging="360"/>
      </w:pPr>
    </w:lvl>
    <w:lvl w:ilvl="1" w:tplc="10090017">
      <w:start w:val="1"/>
      <w:numFmt w:val="lowerLetter"/>
      <w:lvlText w:val="%2)"/>
      <w:lvlJc w:val="left"/>
      <w:pPr>
        <w:ind w:left="108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5"/>
  </w:num>
  <w:num w:numId="2">
    <w:abstractNumId w:val="30"/>
  </w:num>
  <w:num w:numId="3">
    <w:abstractNumId w:val="27"/>
  </w:num>
  <w:num w:numId="4">
    <w:abstractNumId w:val="17"/>
  </w:num>
  <w:num w:numId="5">
    <w:abstractNumId w:val="19"/>
  </w:num>
  <w:num w:numId="6">
    <w:abstractNumId w:val="21"/>
  </w:num>
  <w:num w:numId="7">
    <w:abstractNumId w:val="18"/>
  </w:num>
  <w:num w:numId="8">
    <w:abstractNumId w:val="29"/>
  </w:num>
  <w:num w:numId="9">
    <w:abstractNumId w:val="12"/>
  </w:num>
  <w:num w:numId="10">
    <w:abstractNumId w:val="2"/>
  </w:num>
  <w:num w:numId="11">
    <w:abstractNumId w:val="15"/>
  </w:num>
  <w:num w:numId="12">
    <w:abstractNumId w:val="16"/>
  </w:num>
  <w:num w:numId="13">
    <w:abstractNumId w:val="20"/>
  </w:num>
  <w:num w:numId="14">
    <w:abstractNumId w:val="10"/>
  </w:num>
  <w:num w:numId="15">
    <w:abstractNumId w:val="8"/>
  </w:num>
  <w:num w:numId="16">
    <w:abstractNumId w:val="26"/>
  </w:num>
  <w:num w:numId="17">
    <w:abstractNumId w:val="1"/>
  </w:num>
  <w:num w:numId="18">
    <w:abstractNumId w:val="7"/>
  </w:num>
  <w:num w:numId="19">
    <w:abstractNumId w:val="14"/>
  </w:num>
  <w:num w:numId="20">
    <w:abstractNumId w:val="9"/>
  </w:num>
  <w:num w:numId="21">
    <w:abstractNumId w:val="23"/>
  </w:num>
  <w:num w:numId="22">
    <w:abstractNumId w:val="22"/>
  </w:num>
  <w:num w:numId="23">
    <w:abstractNumId w:val="25"/>
  </w:num>
  <w:num w:numId="24">
    <w:abstractNumId w:val="3"/>
  </w:num>
  <w:num w:numId="25">
    <w:abstractNumId w:val="33"/>
  </w:num>
  <w:num w:numId="26">
    <w:abstractNumId w:val="24"/>
  </w:num>
  <w:num w:numId="27">
    <w:abstractNumId w:val="32"/>
  </w:num>
  <w:num w:numId="28">
    <w:abstractNumId w:val="0"/>
  </w:num>
  <w:num w:numId="29">
    <w:abstractNumId w:val="6"/>
  </w:num>
  <w:num w:numId="30">
    <w:abstractNumId w:val="31"/>
  </w:num>
  <w:num w:numId="31">
    <w:abstractNumId w:val="13"/>
  </w:num>
  <w:num w:numId="32">
    <w:abstractNumId w:val="5"/>
  </w:num>
  <w:num w:numId="33">
    <w:abstractNumId w:val="11"/>
  </w:num>
  <w:num w:numId="34">
    <w:abstractNumId w:val="4"/>
  </w:num>
  <w:num w:numId="35">
    <w:abstractNumId w:val="28"/>
  </w:num>
  <w:num w:numId="36">
    <w:abstractNumId w:val="3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F4"/>
    <w:rsid w:val="00004BF0"/>
    <w:rsid w:val="00007F93"/>
    <w:rsid w:val="00010474"/>
    <w:rsid w:val="00011912"/>
    <w:rsid w:val="00013ED9"/>
    <w:rsid w:val="00014B92"/>
    <w:rsid w:val="000151F5"/>
    <w:rsid w:val="00035E23"/>
    <w:rsid w:val="0003696C"/>
    <w:rsid w:val="00040AB1"/>
    <w:rsid w:val="00042B2E"/>
    <w:rsid w:val="00055FA8"/>
    <w:rsid w:val="00082B44"/>
    <w:rsid w:val="0008705C"/>
    <w:rsid w:val="000A2DED"/>
    <w:rsid w:val="000B2A05"/>
    <w:rsid w:val="000B59F6"/>
    <w:rsid w:val="000B7AD1"/>
    <w:rsid w:val="000D2DBA"/>
    <w:rsid w:val="000F60A0"/>
    <w:rsid w:val="00103433"/>
    <w:rsid w:val="00104ACF"/>
    <w:rsid w:val="00132DD0"/>
    <w:rsid w:val="001529B3"/>
    <w:rsid w:val="001901F3"/>
    <w:rsid w:val="001C17B2"/>
    <w:rsid w:val="001C6A89"/>
    <w:rsid w:val="001F73BD"/>
    <w:rsid w:val="002104E6"/>
    <w:rsid w:val="00212C2A"/>
    <w:rsid w:val="002229B1"/>
    <w:rsid w:val="0022406B"/>
    <w:rsid w:val="00232527"/>
    <w:rsid w:val="002374B9"/>
    <w:rsid w:val="00240B70"/>
    <w:rsid w:val="0025242C"/>
    <w:rsid w:val="0025756E"/>
    <w:rsid w:val="0026262B"/>
    <w:rsid w:val="00280755"/>
    <w:rsid w:val="002918D3"/>
    <w:rsid w:val="002A6D9C"/>
    <w:rsid w:val="002B4549"/>
    <w:rsid w:val="002C10CE"/>
    <w:rsid w:val="002C5AF9"/>
    <w:rsid w:val="002C6A31"/>
    <w:rsid w:val="002D615D"/>
    <w:rsid w:val="002D6C8B"/>
    <w:rsid w:val="002E189F"/>
    <w:rsid w:val="002E2028"/>
    <w:rsid w:val="002E5BF3"/>
    <w:rsid w:val="00307594"/>
    <w:rsid w:val="0031135B"/>
    <w:rsid w:val="00311E7E"/>
    <w:rsid w:val="00320C79"/>
    <w:rsid w:val="00352E80"/>
    <w:rsid w:val="00357B62"/>
    <w:rsid w:val="00372E16"/>
    <w:rsid w:val="00372F3D"/>
    <w:rsid w:val="003747E3"/>
    <w:rsid w:val="00384C6F"/>
    <w:rsid w:val="00391398"/>
    <w:rsid w:val="00395B45"/>
    <w:rsid w:val="003965FD"/>
    <w:rsid w:val="003979D4"/>
    <w:rsid w:val="003B0EF1"/>
    <w:rsid w:val="003B1B4D"/>
    <w:rsid w:val="003C0589"/>
    <w:rsid w:val="003C1515"/>
    <w:rsid w:val="003C22B6"/>
    <w:rsid w:val="003F6BDB"/>
    <w:rsid w:val="003F7A27"/>
    <w:rsid w:val="004014C6"/>
    <w:rsid w:val="004139A2"/>
    <w:rsid w:val="00415E74"/>
    <w:rsid w:val="004165B5"/>
    <w:rsid w:val="00424C36"/>
    <w:rsid w:val="00434444"/>
    <w:rsid w:val="00451B1A"/>
    <w:rsid w:val="004530D8"/>
    <w:rsid w:val="0045790F"/>
    <w:rsid w:val="00461B6D"/>
    <w:rsid w:val="004833BE"/>
    <w:rsid w:val="00484375"/>
    <w:rsid w:val="0049184A"/>
    <w:rsid w:val="00494398"/>
    <w:rsid w:val="004B1C71"/>
    <w:rsid w:val="004C45B6"/>
    <w:rsid w:val="004C66D9"/>
    <w:rsid w:val="004E1A62"/>
    <w:rsid w:val="004E3B0A"/>
    <w:rsid w:val="004E7E6D"/>
    <w:rsid w:val="005074CA"/>
    <w:rsid w:val="005479E2"/>
    <w:rsid w:val="005617CC"/>
    <w:rsid w:val="005745B3"/>
    <w:rsid w:val="00575382"/>
    <w:rsid w:val="005947C9"/>
    <w:rsid w:val="00595DA6"/>
    <w:rsid w:val="0059731D"/>
    <w:rsid w:val="005A6558"/>
    <w:rsid w:val="005B129F"/>
    <w:rsid w:val="005B4E06"/>
    <w:rsid w:val="005B5708"/>
    <w:rsid w:val="005C091F"/>
    <w:rsid w:val="005C3F6E"/>
    <w:rsid w:val="005C65CE"/>
    <w:rsid w:val="005D7345"/>
    <w:rsid w:val="005E2D39"/>
    <w:rsid w:val="005E52FD"/>
    <w:rsid w:val="005F43B6"/>
    <w:rsid w:val="005F7A28"/>
    <w:rsid w:val="00601BB7"/>
    <w:rsid w:val="00602804"/>
    <w:rsid w:val="0060334F"/>
    <w:rsid w:val="00626DD1"/>
    <w:rsid w:val="00630FD9"/>
    <w:rsid w:val="0063530F"/>
    <w:rsid w:val="006519B5"/>
    <w:rsid w:val="0065393E"/>
    <w:rsid w:val="00655037"/>
    <w:rsid w:val="00665E49"/>
    <w:rsid w:val="006726EE"/>
    <w:rsid w:val="0068065A"/>
    <w:rsid w:val="00680AD6"/>
    <w:rsid w:val="006961F9"/>
    <w:rsid w:val="006B27BE"/>
    <w:rsid w:val="006C1FC8"/>
    <w:rsid w:val="006E0EAC"/>
    <w:rsid w:val="006E12F8"/>
    <w:rsid w:val="006E40BA"/>
    <w:rsid w:val="007014E5"/>
    <w:rsid w:val="00716733"/>
    <w:rsid w:val="0073110D"/>
    <w:rsid w:val="00733B4B"/>
    <w:rsid w:val="00734DA6"/>
    <w:rsid w:val="00755620"/>
    <w:rsid w:val="00760282"/>
    <w:rsid w:val="007631CE"/>
    <w:rsid w:val="00763303"/>
    <w:rsid w:val="00766E57"/>
    <w:rsid w:val="00781FFE"/>
    <w:rsid w:val="00785839"/>
    <w:rsid w:val="00786FAE"/>
    <w:rsid w:val="00790050"/>
    <w:rsid w:val="007914E4"/>
    <w:rsid w:val="00795786"/>
    <w:rsid w:val="007A610C"/>
    <w:rsid w:val="007C5832"/>
    <w:rsid w:val="007D0A4D"/>
    <w:rsid w:val="007E43EA"/>
    <w:rsid w:val="0081073E"/>
    <w:rsid w:val="00816366"/>
    <w:rsid w:val="00820065"/>
    <w:rsid w:val="008241FF"/>
    <w:rsid w:val="008253EA"/>
    <w:rsid w:val="008257E0"/>
    <w:rsid w:val="00827599"/>
    <w:rsid w:val="00827807"/>
    <w:rsid w:val="008320F4"/>
    <w:rsid w:val="00840149"/>
    <w:rsid w:val="00841E58"/>
    <w:rsid w:val="00843842"/>
    <w:rsid w:val="008536C6"/>
    <w:rsid w:val="00871B85"/>
    <w:rsid w:val="00871CD3"/>
    <w:rsid w:val="00873297"/>
    <w:rsid w:val="00885494"/>
    <w:rsid w:val="00894BCB"/>
    <w:rsid w:val="008958C9"/>
    <w:rsid w:val="00896EEF"/>
    <w:rsid w:val="008A624B"/>
    <w:rsid w:val="008B796E"/>
    <w:rsid w:val="008C2D5E"/>
    <w:rsid w:val="008C31C5"/>
    <w:rsid w:val="008C3738"/>
    <w:rsid w:val="008D0104"/>
    <w:rsid w:val="008E05DE"/>
    <w:rsid w:val="008E4AD8"/>
    <w:rsid w:val="008F16B8"/>
    <w:rsid w:val="0091004E"/>
    <w:rsid w:val="00912E11"/>
    <w:rsid w:val="009309C1"/>
    <w:rsid w:val="00952DFB"/>
    <w:rsid w:val="009565DE"/>
    <w:rsid w:val="00957BDD"/>
    <w:rsid w:val="00962D7B"/>
    <w:rsid w:val="0097410E"/>
    <w:rsid w:val="00975C03"/>
    <w:rsid w:val="00976556"/>
    <w:rsid w:val="009A41C8"/>
    <w:rsid w:val="009A4BAB"/>
    <w:rsid w:val="009C0656"/>
    <w:rsid w:val="009C419B"/>
    <w:rsid w:val="009C41A8"/>
    <w:rsid w:val="009C748D"/>
    <w:rsid w:val="009C7CE3"/>
    <w:rsid w:val="009E487D"/>
    <w:rsid w:val="00A04001"/>
    <w:rsid w:val="00A17D9A"/>
    <w:rsid w:val="00A54A41"/>
    <w:rsid w:val="00A603FC"/>
    <w:rsid w:val="00A6058C"/>
    <w:rsid w:val="00A74C01"/>
    <w:rsid w:val="00A805F7"/>
    <w:rsid w:val="00A95E02"/>
    <w:rsid w:val="00AB3427"/>
    <w:rsid w:val="00AC2A1C"/>
    <w:rsid w:val="00AF2679"/>
    <w:rsid w:val="00AF43CB"/>
    <w:rsid w:val="00B010EF"/>
    <w:rsid w:val="00B161AD"/>
    <w:rsid w:val="00B17BD6"/>
    <w:rsid w:val="00B216D9"/>
    <w:rsid w:val="00B21A0B"/>
    <w:rsid w:val="00B21DFC"/>
    <w:rsid w:val="00B24135"/>
    <w:rsid w:val="00B3297E"/>
    <w:rsid w:val="00B37809"/>
    <w:rsid w:val="00B45FC7"/>
    <w:rsid w:val="00B51415"/>
    <w:rsid w:val="00B531E2"/>
    <w:rsid w:val="00B62033"/>
    <w:rsid w:val="00B67DD5"/>
    <w:rsid w:val="00B76CA7"/>
    <w:rsid w:val="00BB426F"/>
    <w:rsid w:val="00BC09C9"/>
    <w:rsid w:val="00BC2DD0"/>
    <w:rsid w:val="00BC5275"/>
    <w:rsid w:val="00BC637D"/>
    <w:rsid w:val="00BF1607"/>
    <w:rsid w:val="00BF7274"/>
    <w:rsid w:val="00C03B59"/>
    <w:rsid w:val="00C11E53"/>
    <w:rsid w:val="00C15FE4"/>
    <w:rsid w:val="00C2433D"/>
    <w:rsid w:val="00C24498"/>
    <w:rsid w:val="00C24BE4"/>
    <w:rsid w:val="00C53F77"/>
    <w:rsid w:val="00C57946"/>
    <w:rsid w:val="00C753A2"/>
    <w:rsid w:val="00C8253E"/>
    <w:rsid w:val="00C94E09"/>
    <w:rsid w:val="00CA1AB7"/>
    <w:rsid w:val="00CA246E"/>
    <w:rsid w:val="00CB14DD"/>
    <w:rsid w:val="00CB6D50"/>
    <w:rsid w:val="00CC776A"/>
    <w:rsid w:val="00CD7E06"/>
    <w:rsid w:val="00CE22CD"/>
    <w:rsid w:val="00CE351F"/>
    <w:rsid w:val="00CE6236"/>
    <w:rsid w:val="00CF1FDB"/>
    <w:rsid w:val="00CF69BD"/>
    <w:rsid w:val="00D0442F"/>
    <w:rsid w:val="00D06FCB"/>
    <w:rsid w:val="00D149A1"/>
    <w:rsid w:val="00D43F39"/>
    <w:rsid w:val="00D5383B"/>
    <w:rsid w:val="00D62C15"/>
    <w:rsid w:val="00D71E2C"/>
    <w:rsid w:val="00D837D0"/>
    <w:rsid w:val="00D934AB"/>
    <w:rsid w:val="00DB5F75"/>
    <w:rsid w:val="00DE1B04"/>
    <w:rsid w:val="00DE4140"/>
    <w:rsid w:val="00DE666E"/>
    <w:rsid w:val="00DF08D1"/>
    <w:rsid w:val="00E006EA"/>
    <w:rsid w:val="00E01A86"/>
    <w:rsid w:val="00E02690"/>
    <w:rsid w:val="00E076C8"/>
    <w:rsid w:val="00E10E8B"/>
    <w:rsid w:val="00E3697F"/>
    <w:rsid w:val="00E36A9B"/>
    <w:rsid w:val="00E47929"/>
    <w:rsid w:val="00E534DA"/>
    <w:rsid w:val="00E54B4B"/>
    <w:rsid w:val="00E54E3F"/>
    <w:rsid w:val="00E613F4"/>
    <w:rsid w:val="00E70DF9"/>
    <w:rsid w:val="00E80AA1"/>
    <w:rsid w:val="00E84A7F"/>
    <w:rsid w:val="00E85BC0"/>
    <w:rsid w:val="00E866A9"/>
    <w:rsid w:val="00E9147B"/>
    <w:rsid w:val="00E94E21"/>
    <w:rsid w:val="00EA12FA"/>
    <w:rsid w:val="00EA6C5E"/>
    <w:rsid w:val="00EC0E18"/>
    <w:rsid w:val="00EC1210"/>
    <w:rsid w:val="00ED5CCA"/>
    <w:rsid w:val="00ED6E4E"/>
    <w:rsid w:val="00EE62DE"/>
    <w:rsid w:val="00EF2A5E"/>
    <w:rsid w:val="00EF59BC"/>
    <w:rsid w:val="00F1537D"/>
    <w:rsid w:val="00F15D81"/>
    <w:rsid w:val="00F202CC"/>
    <w:rsid w:val="00F23A5F"/>
    <w:rsid w:val="00F31C35"/>
    <w:rsid w:val="00F34792"/>
    <w:rsid w:val="00F4006B"/>
    <w:rsid w:val="00F461CB"/>
    <w:rsid w:val="00F546B0"/>
    <w:rsid w:val="00F67A95"/>
    <w:rsid w:val="00F757AE"/>
    <w:rsid w:val="00F80C25"/>
    <w:rsid w:val="00F878E8"/>
    <w:rsid w:val="00FB26F3"/>
    <w:rsid w:val="00FC23BD"/>
    <w:rsid w:val="00FC2FFB"/>
    <w:rsid w:val="00FC360B"/>
    <w:rsid w:val="00FC4B1B"/>
    <w:rsid w:val="00FE50F9"/>
    <w:rsid w:val="00FE7EF7"/>
    <w:rsid w:val="00FF273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2B3BFD-6C2F-464B-922F-287DF865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0F4"/>
    <w:pPr>
      <w:autoSpaceDE w:val="0"/>
      <w:autoSpaceDN w:val="0"/>
      <w:adjustRightInd w:val="0"/>
      <w:spacing w:after="0" w:line="240" w:lineRule="auto"/>
    </w:pPr>
    <w:rPr>
      <w:rFonts w:ascii="Times New Roman" w:eastAsia="Times New Roman" w:hAnsi="Times New Roman" w:cs="Times New Roman"/>
      <w:sz w:val="20"/>
      <w:szCs w:val="20"/>
      <w:lang w:val="en-CA" w:eastAsia="en-CA"/>
    </w:rPr>
  </w:style>
  <w:style w:type="paragraph" w:styleId="Heading2">
    <w:name w:val="heading 2"/>
    <w:basedOn w:val="Normal"/>
    <w:next w:val="Normal"/>
    <w:link w:val="Heading2Char"/>
    <w:uiPriority w:val="9"/>
    <w:unhideWhenUsed/>
    <w:qFormat/>
    <w:rsid w:val="00B216D9"/>
    <w:pPr>
      <w:keepNext/>
      <w:keepLines/>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B216D9"/>
    <w:pPr>
      <w:keepNext/>
      <w:keepLines/>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0F4"/>
    <w:pPr>
      <w:spacing w:after="0" w:line="240" w:lineRule="auto"/>
    </w:pPr>
  </w:style>
  <w:style w:type="character" w:styleId="CommentReference">
    <w:name w:val="annotation reference"/>
    <w:basedOn w:val="DefaultParagraphFont"/>
    <w:uiPriority w:val="99"/>
    <w:semiHidden/>
    <w:unhideWhenUsed/>
    <w:rsid w:val="008320F4"/>
    <w:rPr>
      <w:sz w:val="16"/>
      <w:szCs w:val="16"/>
    </w:rPr>
  </w:style>
  <w:style w:type="paragraph" w:styleId="CommentText">
    <w:name w:val="annotation text"/>
    <w:basedOn w:val="Normal"/>
    <w:link w:val="CommentTextChar"/>
    <w:uiPriority w:val="99"/>
    <w:semiHidden/>
    <w:unhideWhenUsed/>
    <w:rsid w:val="008320F4"/>
  </w:style>
  <w:style w:type="character" w:customStyle="1" w:styleId="CommentTextChar">
    <w:name w:val="Comment Text Char"/>
    <w:basedOn w:val="DefaultParagraphFont"/>
    <w:link w:val="CommentText"/>
    <w:uiPriority w:val="99"/>
    <w:semiHidden/>
    <w:rsid w:val="008320F4"/>
    <w:rPr>
      <w:rFonts w:ascii="Times New Roman" w:eastAsia="Times New Roman" w:hAnsi="Times New Roman" w:cs="Times New Roman"/>
      <w:sz w:val="20"/>
      <w:szCs w:val="20"/>
      <w:lang w:val="en-CA" w:eastAsia="en-CA"/>
    </w:rPr>
  </w:style>
  <w:style w:type="table" w:styleId="LightList">
    <w:name w:val="Light List"/>
    <w:basedOn w:val="TableNormal"/>
    <w:uiPriority w:val="61"/>
    <w:rsid w:val="008320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8320F4"/>
    <w:rPr>
      <w:rFonts w:ascii="Tahoma" w:hAnsi="Tahoma" w:cs="Tahoma"/>
      <w:sz w:val="16"/>
      <w:szCs w:val="16"/>
    </w:rPr>
  </w:style>
  <w:style w:type="character" w:customStyle="1" w:styleId="BalloonTextChar">
    <w:name w:val="Balloon Text Char"/>
    <w:basedOn w:val="DefaultParagraphFont"/>
    <w:link w:val="BalloonText"/>
    <w:uiPriority w:val="99"/>
    <w:semiHidden/>
    <w:rsid w:val="008320F4"/>
    <w:rPr>
      <w:rFonts w:ascii="Tahoma" w:eastAsia="Times New Roman" w:hAnsi="Tahoma" w:cs="Tahoma"/>
      <w:sz w:val="16"/>
      <w:szCs w:val="16"/>
      <w:lang w:val="en-CA" w:eastAsia="en-CA"/>
    </w:rPr>
  </w:style>
  <w:style w:type="paragraph" w:styleId="Title">
    <w:name w:val="Title"/>
    <w:basedOn w:val="Normal"/>
    <w:link w:val="TitleChar"/>
    <w:qFormat/>
    <w:rsid w:val="00BB426F"/>
    <w:pPr>
      <w:autoSpaceDE/>
      <w:autoSpaceDN/>
      <w:adjustRightInd/>
      <w:jc w:val="center"/>
    </w:pPr>
    <w:rPr>
      <w:rFonts w:ascii="Berlin Sans FB" w:hAnsi="Berlin Sans FB"/>
      <w:sz w:val="32"/>
      <w:szCs w:val="24"/>
      <w:lang w:val="en-US" w:eastAsia="en-US"/>
    </w:rPr>
  </w:style>
  <w:style w:type="character" w:customStyle="1" w:styleId="TitleChar">
    <w:name w:val="Title Char"/>
    <w:basedOn w:val="DefaultParagraphFont"/>
    <w:link w:val="Title"/>
    <w:rsid w:val="00BB426F"/>
    <w:rPr>
      <w:rFonts w:ascii="Berlin Sans FB" w:eastAsia="Times New Roman" w:hAnsi="Berlin Sans FB" w:cs="Times New Roman"/>
      <w:sz w:val="32"/>
      <w:szCs w:val="24"/>
    </w:rPr>
  </w:style>
  <w:style w:type="paragraph" w:styleId="ListParagraph">
    <w:name w:val="List Paragraph"/>
    <w:basedOn w:val="Normal"/>
    <w:link w:val="ListParagraphChar"/>
    <w:uiPriority w:val="34"/>
    <w:qFormat/>
    <w:rsid w:val="00BB426F"/>
    <w:pPr>
      <w:ind w:left="720"/>
      <w:contextualSpacing/>
    </w:pPr>
  </w:style>
  <w:style w:type="paragraph" w:styleId="Header">
    <w:name w:val="header"/>
    <w:basedOn w:val="Normal"/>
    <w:link w:val="HeaderChar"/>
    <w:uiPriority w:val="99"/>
    <w:unhideWhenUsed/>
    <w:rsid w:val="00C53F77"/>
    <w:pPr>
      <w:tabs>
        <w:tab w:val="center" w:pos="4680"/>
        <w:tab w:val="right" w:pos="9360"/>
      </w:tabs>
    </w:pPr>
  </w:style>
  <w:style w:type="character" w:customStyle="1" w:styleId="HeaderChar">
    <w:name w:val="Header Char"/>
    <w:basedOn w:val="DefaultParagraphFont"/>
    <w:link w:val="Header"/>
    <w:uiPriority w:val="99"/>
    <w:rsid w:val="00C53F77"/>
    <w:rPr>
      <w:rFonts w:ascii="Times New Roman" w:eastAsia="Times New Roman" w:hAnsi="Times New Roman" w:cs="Times New Roman"/>
      <w:sz w:val="20"/>
      <w:szCs w:val="20"/>
      <w:lang w:val="en-CA" w:eastAsia="en-CA"/>
    </w:rPr>
  </w:style>
  <w:style w:type="paragraph" w:styleId="Footer">
    <w:name w:val="footer"/>
    <w:basedOn w:val="Normal"/>
    <w:link w:val="FooterChar"/>
    <w:uiPriority w:val="99"/>
    <w:unhideWhenUsed/>
    <w:rsid w:val="00C53F77"/>
    <w:pPr>
      <w:tabs>
        <w:tab w:val="center" w:pos="4680"/>
        <w:tab w:val="right" w:pos="9360"/>
      </w:tabs>
    </w:pPr>
  </w:style>
  <w:style w:type="character" w:customStyle="1" w:styleId="FooterChar">
    <w:name w:val="Footer Char"/>
    <w:basedOn w:val="DefaultParagraphFont"/>
    <w:link w:val="Footer"/>
    <w:uiPriority w:val="99"/>
    <w:rsid w:val="00C53F77"/>
    <w:rPr>
      <w:rFonts w:ascii="Times New Roman" w:eastAsia="Times New Roman" w:hAnsi="Times New Roman" w:cs="Times New Roman"/>
      <w:sz w:val="20"/>
      <w:szCs w:val="20"/>
      <w:lang w:val="en-CA" w:eastAsia="en-CA"/>
    </w:rPr>
  </w:style>
  <w:style w:type="paragraph" w:styleId="BodyText">
    <w:name w:val="Body Text"/>
    <w:basedOn w:val="Normal"/>
    <w:link w:val="BodyTextChar"/>
    <w:rsid w:val="00785839"/>
    <w:pPr>
      <w:autoSpaceDE/>
      <w:autoSpaceDN/>
      <w:adjustRightInd/>
    </w:pPr>
    <w:rPr>
      <w:i/>
      <w:iCs/>
      <w:sz w:val="24"/>
      <w:szCs w:val="24"/>
      <w:lang w:val="en-US" w:eastAsia="en-US"/>
    </w:rPr>
  </w:style>
  <w:style w:type="character" w:customStyle="1" w:styleId="BodyTextChar">
    <w:name w:val="Body Text Char"/>
    <w:basedOn w:val="DefaultParagraphFont"/>
    <w:link w:val="BodyText"/>
    <w:rsid w:val="00785839"/>
    <w:rPr>
      <w:rFonts w:ascii="Times New Roman" w:eastAsia="Times New Roman" w:hAnsi="Times New Roman" w:cs="Times New Roman"/>
      <w:i/>
      <w:iCs/>
      <w:sz w:val="24"/>
      <w:szCs w:val="24"/>
    </w:rPr>
  </w:style>
  <w:style w:type="paragraph" w:styleId="FootnoteText">
    <w:name w:val="footnote text"/>
    <w:basedOn w:val="Normal"/>
    <w:link w:val="FootnoteTextChar"/>
    <w:uiPriority w:val="99"/>
    <w:semiHidden/>
    <w:unhideWhenUsed/>
    <w:rsid w:val="007014E5"/>
    <w:pPr>
      <w:autoSpaceDE/>
      <w:autoSpaceDN/>
      <w:adjustRightInd/>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7014E5"/>
    <w:rPr>
      <w:sz w:val="20"/>
      <w:szCs w:val="20"/>
      <w:lang w:val="en-CA"/>
    </w:rPr>
  </w:style>
  <w:style w:type="character" w:styleId="FootnoteReference">
    <w:name w:val="footnote reference"/>
    <w:basedOn w:val="DefaultParagraphFont"/>
    <w:uiPriority w:val="99"/>
    <w:semiHidden/>
    <w:unhideWhenUsed/>
    <w:rsid w:val="007014E5"/>
    <w:rPr>
      <w:vertAlign w:val="superscript"/>
    </w:rPr>
  </w:style>
  <w:style w:type="character" w:styleId="Hyperlink">
    <w:name w:val="Hyperlink"/>
    <w:basedOn w:val="DefaultParagraphFont"/>
    <w:uiPriority w:val="99"/>
    <w:unhideWhenUsed/>
    <w:rsid w:val="00042B2E"/>
    <w:rPr>
      <w:color w:val="0000FF" w:themeColor="hyperlink"/>
      <w:u w:val="single"/>
    </w:rPr>
  </w:style>
  <w:style w:type="paragraph" w:styleId="NormalWeb">
    <w:name w:val="Normal (Web)"/>
    <w:basedOn w:val="Normal"/>
    <w:uiPriority w:val="99"/>
    <w:unhideWhenUsed/>
    <w:rsid w:val="00042B2E"/>
    <w:pPr>
      <w:autoSpaceDE/>
      <w:autoSpaceDN/>
      <w:adjustRightInd/>
      <w:spacing w:before="100" w:beforeAutospacing="1" w:after="100" w:afterAutospacing="1"/>
    </w:pPr>
    <w:rPr>
      <w:sz w:val="24"/>
      <w:szCs w:val="24"/>
    </w:rPr>
  </w:style>
  <w:style w:type="paragraph" w:customStyle="1" w:styleId="DefaultParagraphFontChar">
    <w:name w:val="Default Paragraph Font Char"/>
    <w:aliases w:val=" Char Char Char Char Char"/>
    <w:basedOn w:val="Normal"/>
    <w:rsid w:val="002C10CE"/>
    <w:pPr>
      <w:autoSpaceDE/>
      <w:autoSpaceDN/>
      <w:adjustRightInd/>
      <w:spacing w:after="160" w:line="240" w:lineRule="exact"/>
    </w:pPr>
    <w:rPr>
      <w:rFonts w:ascii="Tahoma" w:hAnsi="Tahoma" w:cs="Tahoma"/>
      <w:lang w:val="en-US" w:eastAsia="en-US"/>
    </w:rPr>
  </w:style>
  <w:style w:type="paragraph" w:styleId="CommentSubject">
    <w:name w:val="annotation subject"/>
    <w:basedOn w:val="CommentText"/>
    <w:next w:val="CommentText"/>
    <w:link w:val="CommentSubjectChar"/>
    <w:uiPriority w:val="99"/>
    <w:semiHidden/>
    <w:unhideWhenUsed/>
    <w:rsid w:val="00C57946"/>
    <w:rPr>
      <w:b/>
      <w:bCs/>
    </w:rPr>
  </w:style>
  <w:style w:type="character" w:customStyle="1" w:styleId="CommentSubjectChar">
    <w:name w:val="Comment Subject Char"/>
    <w:basedOn w:val="CommentTextChar"/>
    <w:link w:val="CommentSubject"/>
    <w:uiPriority w:val="99"/>
    <w:semiHidden/>
    <w:rsid w:val="00C57946"/>
    <w:rPr>
      <w:rFonts w:ascii="Times New Roman" w:eastAsia="Times New Roman" w:hAnsi="Times New Roman" w:cs="Times New Roman"/>
      <w:b/>
      <w:bCs/>
      <w:sz w:val="20"/>
      <w:szCs w:val="20"/>
      <w:lang w:val="en-CA" w:eastAsia="en-CA"/>
    </w:rPr>
  </w:style>
  <w:style w:type="character" w:customStyle="1" w:styleId="Heading2Char">
    <w:name w:val="Heading 2 Char"/>
    <w:basedOn w:val="DefaultParagraphFont"/>
    <w:link w:val="Heading2"/>
    <w:uiPriority w:val="9"/>
    <w:rsid w:val="00B216D9"/>
    <w:rPr>
      <w:rFonts w:asciiTheme="majorHAnsi" w:eastAsiaTheme="majorEastAsia" w:hAnsiTheme="majorHAnsi" w:cstheme="majorBidi"/>
      <w:b/>
      <w:bCs/>
      <w:color w:val="4F81BD" w:themeColor="accent1"/>
      <w:sz w:val="26"/>
      <w:szCs w:val="26"/>
      <w:lang w:val="en-CA"/>
    </w:rPr>
  </w:style>
  <w:style w:type="character" w:customStyle="1" w:styleId="Heading3Char">
    <w:name w:val="Heading 3 Char"/>
    <w:basedOn w:val="DefaultParagraphFont"/>
    <w:link w:val="Heading3"/>
    <w:uiPriority w:val="9"/>
    <w:rsid w:val="00B216D9"/>
    <w:rPr>
      <w:rFonts w:asciiTheme="majorHAnsi" w:eastAsiaTheme="majorEastAsia" w:hAnsiTheme="majorHAnsi" w:cstheme="majorBidi"/>
      <w:b/>
      <w:bCs/>
      <w:color w:val="4F81BD" w:themeColor="accent1"/>
      <w:lang w:val="en-CA"/>
    </w:rPr>
  </w:style>
  <w:style w:type="paragraph" w:customStyle="1" w:styleId="Level1">
    <w:name w:val="Level 1"/>
    <w:rsid w:val="004014C6"/>
    <w:pPr>
      <w:autoSpaceDE w:val="0"/>
      <w:autoSpaceDN w:val="0"/>
      <w:adjustRightInd w:val="0"/>
      <w:spacing w:after="0" w:line="240" w:lineRule="auto"/>
      <w:ind w:left="720"/>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D71E2C"/>
    <w:rPr>
      <w:color w:val="800080" w:themeColor="followedHyperlink"/>
      <w:u w:val="single"/>
    </w:rPr>
  </w:style>
  <w:style w:type="character" w:customStyle="1" w:styleId="ListParagraphChar">
    <w:name w:val="List Paragraph Char"/>
    <w:link w:val="ListParagraph"/>
    <w:uiPriority w:val="34"/>
    <w:locked/>
    <w:rsid w:val="00AC2A1C"/>
    <w:rPr>
      <w:rFonts w:ascii="Times New Roman" w:eastAsia="Times New Roman" w:hAnsi="Times New Roman" w:cs="Times New Roman"/>
      <w:sz w:val="20"/>
      <w:szCs w:val="20"/>
      <w:lang w:val="en-CA" w:eastAsia="en-CA"/>
    </w:rPr>
  </w:style>
  <w:style w:type="paragraph" w:styleId="Revision">
    <w:name w:val="Revision"/>
    <w:hidden/>
    <w:uiPriority w:val="99"/>
    <w:semiHidden/>
    <w:rsid w:val="00EF59BC"/>
    <w:pPr>
      <w:spacing w:after="0" w:line="240" w:lineRule="auto"/>
    </w:pPr>
    <w:rPr>
      <w:rFonts w:ascii="Times New Roman" w:eastAsia="Times New Roman" w:hAnsi="Times New Roman" w:cs="Times New Roman"/>
      <w:sz w:val="20"/>
      <w:szCs w:val="20"/>
      <w:lang w:val="en-CA" w:eastAsia="en-CA"/>
    </w:rPr>
  </w:style>
  <w:style w:type="character" w:styleId="Strong">
    <w:name w:val="Strong"/>
    <w:basedOn w:val="DefaultParagraphFont"/>
    <w:uiPriority w:val="22"/>
    <w:qFormat/>
    <w:rsid w:val="009C4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22957">
      <w:bodyDiv w:val="1"/>
      <w:marLeft w:val="60"/>
      <w:marRight w:val="60"/>
      <w:marTop w:val="60"/>
      <w:marBottom w:val="15"/>
      <w:divBdr>
        <w:top w:val="none" w:sz="0" w:space="0" w:color="auto"/>
        <w:left w:val="none" w:sz="0" w:space="0" w:color="auto"/>
        <w:bottom w:val="none" w:sz="0" w:space="0" w:color="auto"/>
        <w:right w:val="none" w:sz="0" w:space="0" w:color="auto"/>
      </w:divBdr>
      <w:divsChild>
        <w:div w:id="111172567">
          <w:marLeft w:val="0"/>
          <w:marRight w:val="0"/>
          <w:marTop w:val="0"/>
          <w:marBottom w:val="0"/>
          <w:divBdr>
            <w:top w:val="none" w:sz="0" w:space="0" w:color="auto"/>
            <w:left w:val="none" w:sz="0" w:space="0" w:color="auto"/>
            <w:bottom w:val="none" w:sz="0" w:space="0" w:color="auto"/>
            <w:right w:val="none" w:sz="0" w:space="0" w:color="auto"/>
          </w:divBdr>
        </w:div>
        <w:div w:id="2022929845">
          <w:marLeft w:val="0"/>
          <w:marRight w:val="0"/>
          <w:marTop w:val="0"/>
          <w:marBottom w:val="0"/>
          <w:divBdr>
            <w:top w:val="none" w:sz="0" w:space="0" w:color="auto"/>
            <w:left w:val="none" w:sz="0" w:space="0" w:color="auto"/>
            <w:bottom w:val="none" w:sz="0" w:space="0" w:color="auto"/>
            <w:right w:val="none" w:sz="0" w:space="0" w:color="auto"/>
          </w:divBdr>
        </w:div>
        <w:div w:id="1299260060">
          <w:marLeft w:val="0"/>
          <w:marRight w:val="0"/>
          <w:marTop w:val="0"/>
          <w:marBottom w:val="0"/>
          <w:divBdr>
            <w:top w:val="none" w:sz="0" w:space="0" w:color="auto"/>
            <w:left w:val="none" w:sz="0" w:space="0" w:color="auto"/>
            <w:bottom w:val="none" w:sz="0" w:space="0" w:color="auto"/>
            <w:right w:val="none" w:sz="0" w:space="0" w:color="auto"/>
          </w:divBdr>
        </w:div>
        <w:div w:id="1487547776">
          <w:marLeft w:val="0"/>
          <w:marRight w:val="0"/>
          <w:marTop w:val="0"/>
          <w:marBottom w:val="0"/>
          <w:divBdr>
            <w:top w:val="none" w:sz="0" w:space="0" w:color="auto"/>
            <w:left w:val="none" w:sz="0" w:space="0" w:color="auto"/>
            <w:bottom w:val="none" w:sz="0" w:space="0" w:color="auto"/>
            <w:right w:val="none" w:sz="0" w:space="0" w:color="auto"/>
          </w:divBdr>
        </w:div>
        <w:div w:id="800078529">
          <w:marLeft w:val="0"/>
          <w:marRight w:val="0"/>
          <w:marTop w:val="0"/>
          <w:marBottom w:val="0"/>
          <w:divBdr>
            <w:top w:val="none" w:sz="0" w:space="0" w:color="auto"/>
            <w:left w:val="none" w:sz="0" w:space="0" w:color="auto"/>
            <w:bottom w:val="none" w:sz="0" w:space="0" w:color="auto"/>
            <w:right w:val="none" w:sz="0" w:space="0" w:color="auto"/>
          </w:divBdr>
        </w:div>
      </w:divsChild>
    </w:div>
    <w:div w:id="545071762">
      <w:bodyDiv w:val="1"/>
      <w:marLeft w:val="0"/>
      <w:marRight w:val="0"/>
      <w:marTop w:val="0"/>
      <w:marBottom w:val="0"/>
      <w:divBdr>
        <w:top w:val="none" w:sz="0" w:space="0" w:color="auto"/>
        <w:left w:val="none" w:sz="0" w:space="0" w:color="auto"/>
        <w:bottom w:val="none" w:sz="0" w:space="0" w:color="auto"/>
        <w:right w:val="none" w:sz="0" w:space="0" w:color="auto"/>
      </w:divBdr>
    </w:div>
    <w:div w:id="573784486">
      <w:bodyDiv w:val="1"/>
      <w:marLeft w:val="0"/>
      <w:marRight w:val="0"/>
      <w:marTop w:val="0"/>
      <w:marBottom w:val="0"/>
      <w:divBdr>
        <w:top w:val="none" w:sz="0" w:space="0" w:color="auto"/>
        <w:left w:val="none" w:sz="0" w:space="0" w:color="auto"/>
        <w:bottom w:val="none" w:sz="0" w:space="0" w:color="auto"/>
        <w:right w:val="none" w:sz="0" w:space="0" w:color="auto"/>
      </w:divBdr>
    </w:div>
    <w:div w:id="1068958255">
      <w:bodyDiv w:val="1"/>
      <w:marLeft w:val="60"/>
      <w:marRight w:val="60"/>
      <w:marTop w:val="60"/>
      <w:marBottom w:val="15"/>
      <w:divBdr>
        <w:top w:val="none" w:sz="0" w:space="0" w:color="auto"/>
        <w:left w:val="none" w:sz="0" w:space="0" w:color="auto"/>
        <w:bottom w:val="none" w:sz="0" w:space="0" w:color="auto"/>
        <w:right w:val="none" w:sz="0" w:space="0" w:color="auto"/>
      </w:divBdr>
      <w:divsChild>
        <w:div w:id="1282419441">
          <w:marLeft w:val="0"/>
          <w:marRight w:val="0"/>
          <w:marTop w:val="0"/>
          <w:marBottom w:val="0"/>
          <w:divBdr>
            <w:top w:val="none" w:sz="0" w:space="0" w:color="auto"/>
            <w:left w:val="none" w:sz="0" w:space="0" w:color="auto"/>
            <w:bottom w:val="none" w:sz="0" w:space="0" w:color="auto"/>
            <w:right w:val="none" w:sz="0" w:space="0" w:color="auto"/>
          </w:divBdr>
        </w:div>
        <w:div w:id="1977296120">
          <w:marLeft w:val="0"/>
          <w:marRight w:val="0"/>
          <w:marTop w:val="0"/>
          <w:marBottom w:val="0"/>
          <w:divBdr>
            <w:top w:val="none" w:sz="0" w:space="0" w:color="auto"/>
            <w:left w:val="none" w:sz="0" w:space="0" w:color="auto"/>
            <w:bottom w:val="none" w:sz="0" w:space="0" w:color="auto"/>
            <w:right w:val="none" w:sz="0" w:space="0" w:color="auto"/>
          </w:divBdr>
        </w:div>
        <w:div w:id="1145850483">
          <w:marLeft w:val="0"/>
          <w:marRight w:val="0"/>
          <w:marTop w:val="0"/>
          <w:marBottom w:val="0"/>
          <w:divBdr>
            <w:top w:val="none" w:sz="0" w:space="0" w:color="auto"/>
            <w:left w:val="none" w:sz="0" w:space="0" w:color="auto"/>
            <w:bottom w:val="none" w:sz="0" w:space="0" w:color="auto"/>
            <w:right w:val="none" w:sz="0" w:space="0" w:color="auto"/>
          </w:divBdr>
        </w:div>
      </w:divsChild>
    </w:div>
    <w:div w:id="1247377013">
      <w:bodyDiv w:val="1"/>
      <w:marLeft w:val="0"/>
      <w:marRight w:val="0"/>
      <w:marTop w:val="0"/>
      <w:marBottom w:val="0"/>
      <w:divBdr>
        <w:top w:val="none" w:sz="0" w:space="0" w:color="auto"/>
        <w:left w:val="none" w:sz="0" w:space="0" w:color="auto"/>
        <w:bottom w:val="none" w:sz="0" w:space="0" w:color="auto"/>
        <w:right w:val="none" w:sz="0" w:space="0" w:color="auto"/>
      </w:divBdr>
    </w:div>
    <w:div w:id="1631588262">
      <w:bodyDiv w:val="1"/>
      <w:marLeft w:val="60"/>
      <w:marRight w:val="60"/>
      <w:marTop w:val="60"/>
      <w:marBottom w:val="15"/>
      <w:divBdr>
        <w:top w:val="none" w:sz="0" w:space="0" w:color="auto"/>
        <w:left w:val="none" w:sz="0" w:space="0" w:color="auto"/>
        <w:bottom w:val="none" w:sz="0" w:space="0" w:color="auto"/>
        <w:right w:val="none" w:sz="0" w:space="0" w:color="auto"/>
      </w:divBdr>
      <w:divsChild>
        <w:div w:id="1446267740">
          <w:marLeft w:val="0"/>
          <w:marRight w:val="0"/>
          <w:marTop w:val="0"/>
          <w:marBottom w:val="0"/>
          <w:divBdr>
            <w:top w:val="none" w:sz="0" w:space="0" w:color="auto"/>
            <w:left w:val="none" w:sz="0" w:space="0" w:color="auto"/>
            <w:bottom w:val="none" w:sz="0" w:space="0" w:color="auto"/>
            <w:right w:val="none" w:sz="0" w:space="0" w:color="auto"/>
          </w:divBdr>
        </w:div>
        <w:div w:id="945036782">
          <w:marLeft w:val="0"/>
          <w:marRight w:val="0"/>
          <w:marTop w:val="0"/>
          <w:marBottom w:val="0"/>
          <w:divBdr>
            <w:top w:val="none" w:sz="0" w:space="0" w:color="auto"/>
            <w:left w:val="none" w:sz="0" w:space="0" w:color="auto"/>
            <w:bottom w:val="none" w:sz="0" w:space="0" w:color="auto"/>
            <w:right w:val="none" w:sz="0" w:space="0" w:color="auto"/>
          </w:divBdr>
        </w:div>
        <w:div w:id="1064722134">
          <w:marLeft w:val="0"/>
          <w:marRight w:val="0"/>
          <w:marTop w:val="0"/>
          <w:marBottom w:val="0"/>
          <w:divBdr>
            <w:top w:val="none" w:sz="0" w:space="0" w:color="auto"/>
            <w:left w:val="none" w:sz="0" w:space="0" w:color="auto"/>
            <w:bottom w:val="none" w:sz="0" w:space="0" w:color="auto"/>
            <w:right w:val="none" w:sz="0" w:space="0" w:color="auto"/>
          </w:divBdr>
        </w:div>
      </w:divsChild>
    </w:div>
    <w:div w:id="1636175830">
      <w:bodyDiv w:val="1"/>
      <w:marLeft w:val="60"/>
      <w:marRight w:val="60"/>
      <w:marTop w:val="60"/>
      <w:marBottom w:val="15"/>
      <w:divBdr>
        <w:top w:val="none" w:sz="0" w:space="0" w:color="auto"/>
        <w:left w:val="none" w:sz="0" w:space="0" w:color="auto"/>
        <w:bottom w:val="none" w:sz="0" w:space="0" w:color="auto"/>
        <w:right w:val="none" w:sz="0" w:space="0" w:color="auto"/>
      </w:divBdr>
      <w:divsChild>
        <w:div w:id="328287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pection.gc.ca/au-sujet-de-l-acia/lois-et-reglements/initiatives-reglementaires/lsac/systemes-de-salubrite-des-aliments/fra/1426531180176/14265312653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nspection.gc.ca/au-sujet-de-l-acia/contactez-nous/fra/1299860523723/1299860643049" TargetMode="External"/><Relationship Id="rId4" Type="http://schemas.openxmlformats.org/officeDocument/2006/relationships/settings" Target="settings.xml"/><Relationship Id="rId9" Type="http://schemas.openxmlformats.org/officeDocument/2006/relationships/hyperlink" Target="http://inspection.gc.ca/au-sujet-de-l-acia/lois-et-reglements/initiatives-reglementaires/lsac/systemes-de-salubrite-des-aliments/fra/1426531180176/142653126531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5FC6D-2D84-4820-9762-F943FFC0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1578</Words>
  <Characters>8998</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AAFC-AAC</Company>
  <LinksUpToDate>false</LinksUpToDate>
  <CharactersWithSpaces>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Krystine Farago</dc:creator>
  <cp:lastModifiedBy>Wally Burns</cp:lastModifiedBy>
  <cp:revision>1</cp:revision>
  <cp:lastPrinted>2017-01-12T20:06:00Z</cp:lastPrinted>
  <dcterms:created xsi:type="dcterms:W3CDTF">2017-01-25T17:11:00Z</dcterms:created>
  <dcterms:modified xsi:type="dcterms:W3CDTF">2017-01-25T17:11:00Z</dcterms:modified>
</cp:coreProperties>
</file>